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May, 2019</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2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May 15,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34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March 31, 2019 and December 31, 2018, and related unaudited condensed consolidated interim statements of profit or loss, unaudited condensed consolidated interim statements of other comprehensive income, unaudited condensed consolidated interim statements of changes in equity and unaudited condensed consolidated interim statements of cash flows for the three months ended March 31, 2019, 2018 and 2017.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419100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2" w:right="239" w:bottom="1440" w:gutter="0" w:footer="0" w:header="0"/>
        </w:sectPr>
      </w:pPr>
    </w:p>
    <w:bookmarkStart w:id="3" w:name="page4"/>
    <w:bookmarkEnd w:id="3"/>
    <w:p>
      <w:pPr>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4" w:lineRule="exact"/>
        <w:rPr>
          <w:sz w:val="20"/>
          <w:szCs w:val="20"/>
          <w:color w:val="auto"/>
        </w:rPr>
      </w:pPr>
    </w:p>
    <w:p>
      <w:pPr>
        <w:ind w:left="340"/>
        <w:spacing w:after="0"/>
        <w:rPr>
          <w:sz w:val="20"/>
          <w:szCs w:val="20"/>
          <w:color w:val="auto"/>
        </w:rPr>
      </w:pPr>
      <w:r>
        <w:rPr>
          <w:rFonts w:ascii="Arial" w:cs="Arial" w:eastAsia="Arial" w:hAnsi="Arial"/>
          <w:sz w:val="22"/>
          <w:szCs w:val="22"/>
          <w:b w:val="1"/>
          <w:bCs w:val="1"/>
          <w:color w:val="auto"/>
        </w:rPr>
        <w:t>and Subsidiaries</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20" w:type="dxa"/>
            <w:vAlign w:val="bottom"/>
            <w:gridSpan w:val="7"/>
          </w:tcPr>
          <w:p>
            <w:pPr>
              <w:spacing w:after="0"/>
              <w:rPr>
                <w:sz w:val="20"/>
                <w:szCs w:val="20"/>
                <w:color w:val="auto"/>
              </w:rPr>
            </w:pPr>
            <w:r>
              <w:rPr>
                <w:rFonts w:ascii="Arial" w:cs="Arial" w:eastAsia="Arial" w:hAnsi="Arial"/>
                <w:sz w:val="18"/>
                <w:szCs w:val="18"/>
                <w:b w:val="1"/>
                <w:bCs w:val="1"/>
                <w:color w:val="auto"/>
              </w:rPr>
              <w:t>Unaudited condensed consolidated interim financial statements</w:t>
            </w:r>
          </w:p>
        </w:tc>
        <w:tc>
          <w:tcPr>
            <w:tcW w:w="2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842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3000" w:type="dxa"/>
            <w:vAlign w:val="bottom"/>
            <w:gridSpan w:val="5"/>
          </w:tcPr>
          <w:p>
            <w:pPr>
              <w:ind w:left="222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2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400" w:type="dxa"/>
            <w:vAlign w:val="bottom"/>
            <w:gridSpan w:val="6"/>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statements of financial position</w:t>
              </w:r>
            </w:hyperlink>
          </w:p>
        </w:tc>
        <w:tc>
          <w:tcPr>
            <w:tcW w:w="2600" w:type="dxa"/>
            <w:vAlign w:val="bottom"/>
            <w:gridSpan w:val="4"/>
            <w:shd w:val="clear" w:color="auto" w:fill="CCEEFF"/>
          </w:tcPr>
          <w:p>
            <w:pPr>
              <w:jc w:val="center"/>
              <w:ind w:left="2170"/>
              <w:spacing w:after="0" w:line="176" w:lineRule="exact"/>
              <w:rPr>
                <w:rFonts w:ascii="Arial" w:cs="Arial" w:eastAsia="Arial" w:hAnsi="Arial"/>
                <w:sz w:val="18"/>
                <w:szCs w:val="18"/>
                <w:color w:val="0000EE"/>
                <w:w w:val="99"/>
              </w:rPr>
            </w:pPr>
            <w:hyperlink w:anchor="page5">
              <w:r>
                <w:rPr>
                  <w:rFonts w:ascii="Arial" w:cs="Arial" w:eastAsia="Arial" w:hAnsi="Arial"/>
                  <w:sz w:val="18"/>
                  <w:szCs w:val="18"/>
                  <w:color w:val="0000EE"/>
                  <w:w w:val="99"/>
                </w:rPr>
                <w:t>3</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760" w:type="dxa"/>
            <w:vAlign w:val="bottom"/>
            <w:tcBorders>
              <w:top w:val="single" w:sz="8" w:color="CCEEFF"/>
            </w:tcBorders>
          </w:tcPr>
          <w:p>
            <w:pPr>
              <w:spacing w:after="0"/>
              <w:rPr>
                <w:sz w:val="18"/>
                <w:szCs w:val="18"/>
                <w:color w:val="auto"/>
              </w:rPr>
            </w:pPr>
          </w:p>
        </w:tc>
        <w:tc>
          <w:tcPr>
            <w:tcW w:w="2220" w:type="dxa"/>
            <w:vAlign w:val="bottom"/>
            <w:tcBorders>
              <w:top w:val="single" w:sz="8" w:color="CCEEFF"/>
            </w:tcBorders>
          </w:tcPr>
          <w:p>
            <w:pPr>
              <w:spacing w:after="0"/>
              <w:rPr>
                <w:sz w:val="18"/>
                <w:szCs w:val="18"/>
                <w:color w:val="auto"/>
              </w:rPr>
            </w:pPr>
          </w:p>
        </w:tc>
        <w:tc>
          <w:tcPr>
            <w:tcW w:w="226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400" w:type="dxa"/>
            <w:vAlign w:val="bottom"/>
            <w:gridSpan w:val="6"/>
            <w:shd w:val="clear" w:color="auto" w:fill="CCEEFF"/>
          </w:tcPr>
          <w:p>
            <w:pPr>
              <w:spacing w:after="0" w:line="176" w:lineRule="exact"/>
              <w:rPr>
                <w:rFonts w:ascii="Arial" w:cs="Arial" w:eastAsia="Arial" w:hAnsi="Arial"/>
                <w:sz w:val="18"/>
                <w:szCs w:val="18"/>
                <w:color w:val="0000EE"/>
              </w:rPr>
            </w:pPr>
            <w:hyperlink w:anchor="page6">
              <w:r>
                <w:rPr>
                  <w:rFonts w:ascii="Arial" w:cs="Arial" w:eastAsia="Arial" w:hAnsi="Arial"/>
                  <w:sz w:val="18"/>
                  <w:szCs w:val="18"/>
                  <w:color w:val="0000EE"/>
                </w:rPr>
                <w:t>Unaudited condensed consolidated interim statements of profit or loss</w:t>
              </w:r>
            </w:hyperlink>
          </w:p>
        </w:tc>
        <w:tc>
          <w:tcPr>
            <w:tcW w:w="2600" w:type="dxa"/>
            <w:vAlign w:val="bottom"/>
            <w:gridSpan w:val="4"/>
            <w:shd w:val="clear" w:color="auto" w:fill="CCEEFF"/>
          </w:tcPr>
          <w:p>
            <w:pPr>
              <w:jc w:val="center"/>
              <w:ind w:left="2170"/>
              <w:spacing w:after="0" w:line="176" w:lineRule="exact"/>
              <w:rPr>
                <w:rFonts w:ascii="Arial" w:cs="Arial" w:eastAsia="Arial" w:hAnsi="Arial"/>
                <w:sz w:val="18"/>
                <w:szCs w:val="18"/>
                <w:color w:val="0000EE"/>
                <w:w w:val="99"/>
              </w:rPr>
            </w:pPr>
            <w:hyperlink w:anchor="page6">
              <w:r>
                <w:rPr>
                  <w:rFonts w:ascii="Arial" w:cs="Arial" w:eastAsia="Arial" w:hAnsi="Arial"/>
                  <w:sz w:val="18"/>
                  <w:szCs w:val="18"/>
                  <w:color w:val="0000EE"/>
                  <w:w w:val="99"/>
                </w:rPr>
                <w:t>4</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760" w:type="dxa"/>
            <w:vAlign w:val="bottom"/>
            <w:tcBorders>
              <w:top w:val="single" w:sz="8" w:color="CCEEFF"/>
            </w:tcBorders>
          </w:tcPr>
          <w:p>
            <w:pPr>
              <w:spacing w:after="0"/>
              <w:rPr>
                <w:sz w:val="18"/>
                <w:szCs w:val="18"/>
                <w:color w:val="auto"/>
              </w:rPr>
            </w:pPr>
          </w:p>
        </w:tc>
        <w:tc>
          <w:tcPr>
            <w:tcW w:w="2220" w:type="dxa"/>
            <w:vAlign w:val="bottom"/>
            <w:tcBorders>
              <w:top w:val="single" w:sz="8" w:color="CCEEFF"/>
            </w:tcBorders>
          </w:tcPr>
          <w:p>
            <w:pPr>
              <w:spacing w:after="0"/>
              <w:rPr>
                <w:sz w:val="18"/>
                <w:szCs w:val="18"/>
                <w:color w:val="auto"/>
              </w:rPr>
            </w:pPr>
          </w:p>
        </w:tc>
        <w:tc>
          <w:tcPr>
            <w:tcW w:w="226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400" w:type="dxa"/>
            <w:vAlign w:val="bottom"/>
            <w:gridSpan w:val="6"/>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other comprehensive income</w:t>
              </w:r>
            </w:hyperlink>
          </w:p>
        </w:tc>
        <w:tc>
          <w:tcPr>
            <w:tcW w:w="2600" w:type="dxa"/>
            <w:vAlign w:val="bottom"/>
            <w:gridSpan w:val="4"/>
            <w:shd w:val="clear" w:color="auto" w:fill="CCEEFF"/>
          </w:tcPr>
          <w:p>
            <w:pPr>
              <w:jc w:val="center"/>
              <w:ind w:left="2170"/>
              <w:spacing w:after="0" w:line="176" w:lineRule="exact"/>
              <w:rPr>
                <w:rFonts w:ascii="Arial" w:cs="Arial" w:eastAsia="Arial" w:hAnsi="Arial"/>
                <w:sz w:val="18"/>
                <w:szCs w:val="18"/>
                <w:color w:val="0000EE"/>
                <w:w w:val="99"/>
              </w:rPr>
            </w:pPr>
            <w:hyperlink w:anchor="page7">
              <w:r>
                <w:rPr>
                  <w:rFonts w:ascii="Arial" w:cs="Arial" w:eastAsia="Arial" w:hAnsi="Arial"/>
                  <w:sz w:val="18"/>
                  <w:szCs w:val="18"/>
                  <w:color w:val="0000EE"/>
                  <w:w w:val="99"/>
                </w:rPr>
                <w:t>5</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760" w:type="dxa"/>
            <w:vAlign w:val="bottom"/>
            <w:tcBorders>
              <w:top w:val="single" w:sz="8" w:color="0000EE"/>
            </w:tcBorders>
          </w:tcPr>
          <w:p>
            <w:pPr>
              <w:spacing w:after="0"/>
              <w:rPr>
                <w:sz w:val="18"/>
                <w:szCs w:val="18"/>
                <w:color w:val="auto"/>
              </w:rPr>
            </w:pPr>
          </w:p>
        </w:tc>
        <w:tc>
          <w:tcPr>
            <w:tcW w:w="2220" w:type="dxa"/>
            <w:vAlign w:val="bottom"/>
            <w:tcBorders>
              <w:top w:val="single" w:sz="8" w:color="CCEEFF"/>
            </w:tcBorders>
          </w:tcPr>
          <w:p>
            <w:pPr>
              <w:spacing w:after="0"/>
              <w:rPr>
                <w:sz w:val="18"/>
                <w:szCs w:val="18"/>
                <w:color w:val="auto"/>
              </w:rPr>
            </w:pPr>
          </w:p>
        </w:tc>
        <w:tc>
          <w:tcPr>
            <w:tcW w:w="226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400" w:type="dxa"/>
            <w:vAlign w:val="bottom"/>
            <w:gridSpan w:val="6"/>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changes in equity</w:t>
              </w:r>
            </w:hyperlink>
          </w:p>
        </w:tc>
        <w:tc>
          <w:tcPr>
            <w:tcW w:w="2600" w:type="dxa"/>
            <w:vAlign w:val="bottom"/>
            <w:gridSpan w:val="4"/>
            <w:shd w:val="clear" w:color="auto" w:fill="CCEEFF"/>
          </w:tcPr>
          <w:p>
            <w:pPr>
              <w:jc w:val="center"/>
              <w:ind w:left="2170"/>
              <w:spacing w:after="0" w:line="176" w:lineRule="exact"/>
              <w:rPr>
                <w:rFonts w:ascii="Arial" w:cs="Arial" w:eastAsia="Arial" w:hAnsi="Arial"/>
                <w:sz w:val="18"/>
                <w:szCs w:val="18"/>
                <w:color w:val="0000EE"/>
                <w:w w:val="99"/>
              </w:rPr>
            </w:pPr>
            <w:hyperlink w:anchor="page8">
              <w:r>
                <w:rPr>
                  <w:rFonts w:ascii="Arial" w:cs="Arial" w:eastAsia="Arial" w:hAnsi="Arial"/>
                  <w:sz w:val="18"/>
                  <w:szCs w:val="18"/>
                  <w:color w:val="0000EE"/>
                  <w:w w:val="99"/>
                </w:rPr>
                <w:t>6</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760" w:type="dxa"/>
            <w:vAlign w:val="bottom"/>
            <w:tcBorders>
              <w:top w:val="single" w:sz="8" w:color="CCEEFF"/>
            </w:tcBorders>
          </w:tcPr>
          <w:p>
            <w:pPr>
              <w:spacing w:after="0"/>
              <w:rPr>
                <w:sz w:val="18"/>
                <w:szCs w:val="18"/>
                <w:color w:val="auto"/>
              </w:rPr>
            </w:pPr>
          </w:p>
        </w:tc>
        <w:tc>
          <w:tcPr>
            <w:tcW w:w="2220" w:type="dxa"/>
            <w:vAlign w:val="bottom"/>
            <w:tcBorders>
              <w:top w:val="single" w:sz="8" w:color="CCEEFF"/>
            </w:tcBorders>
          </w:tcPr>
          <w:p>
            <w:pPr>
              <w:spacing w:after="0"/>
              <w:rPr>
                <w:sz w:val="18"/>
                <w:szCs w:val="18"/>
                <w:color w:val="auto"/>
              </w:rPr>
            </w:pPr>
          </w:p>
        </w:tc>
        <w:tc>
          <w:tcPr>
            <w:tcW w:w="226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400" w:type="dxa"/>
            <w:vAlign w:val="bottom"/>
            <w:gridSpan w:val="6"/>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statements of cash flows</w:t>
              </w:r>
            </w:hyperlink>
          </w:p>
        </w:tc>
        <w:tc>
          <w:tcPr>
            <w:tcW w:w="2600" w:type="dxa"/>
            <w:vAlign w:val="bottom"/>
            <w:gridSpan w:val="4"/>
            <w:shd w:val="clear" w:color="auto" w:fill="CCEEFF"/>
          </w:tcPr>
          <w:p>
            <w:pPr>
              <w:jc w:val="center"/>
              <w:ind w:left="2170"/>
              <w:spacing w:after="0" w:line="176" w:lineRule="exact"/>
              <w:rPr>
                <w:rFonts w:ascii="Arial" w:cs="Arial" w:eastAsia="Arial" w:hAnsi="Arial"/>
                <w:sz w:val="18"/>
                <w:szCs w:val="18"/>
                <w:color w:val="0000EE"/>
                <w:w w:val="99"/>
              </w:rPr>
            </w:pPr>
            <w:hyperlink w:anchor="page9">
              <w:r>
                <w:rPr>
                  <w:rFonts w:ascii="Arial" w:cs="Arial" w:eastAsia="Arial" w:hAnsi="Arial"/>
                  <w:sz w:val="18"/>
                  <w:szCs w:val="18"/>
                  <w:color w:val="0000EE"/>
                  <w:w w:val="99"/>
                </w:rPr>
                <w:t>7</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760" w:type="dxa"/>
            <w:vAlign w:val="bottom"/>
            <w:tcBorders>
              <w:top w:val="single" w:sz="8" w:color="CCEEFF"/>
            </w:tcBorders>
          </w:tcPr>
          <w:p>
            <w:pPr>
              <w:spacing w:after="0"/>
              <w:rPr>
                <w:sz w:val="18"/>
                <w:szCs w:val="18"/>
                <w:color w:val="auto"/>
              </w:rPr>
            </w:pPr>
          </w:p>
        </w:tc>
        <w:tc>
          <w:tcPr>
            <w:tcW w:w="2220" w:type="dxa"/>
            <w:vAlign w:val="bottom"/>
            <w:tcBorders>
              <w:top w:val="single" w:sz="8" w:color="CCEEFF"/>
            </w:tcBorders>
          </w:tcPr>
          <w:p>
            <w:pPr>
              <w:spacing w:after="0"/>
              <w:rPr>
                <w:sz w:val="18"/>
                <w:szCs w:val="18"/>
                <w:color w:val="auto"/>
              </w:rPr>
            </w:pPr>
          </w:p>
        </w:tc>
        <w:tc>
          <w:tcPr>
            <w:tcW w:w="226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9"/>
              </w:rPr>
            </w:pPr>
            <w:hyperlink w:anchor="page10">
              <w:r>
                <w:rPr>
                  <w:rFonts w:ascii="Arial" w:cs="Arial" w:eastAsia="Arial" w:hAnsi="Arial"/>
                  <w:sz w:val="18"/>
                  <w:szCs w:val="18"/>
                  <w:color w:val="0000EE"/>
                  <w:w w:val="89"/>
                </w:rPr>
                <w:t>Notes to the unaudited condensed consolidated interim financial statements</w:t>
              </w:r>
            </w:hyperlink>
          </w:p>
        </w:tc>
        <w:tc>
          <w:tcPr>
            <w:tcW w:w="2980" w:type="dxa"/>
            <w:vAlign w:val="bottom"/>
            <w:tcBorders>
              <w:bottom w:val="single" w:sz="8" w:color="CCEEFF"/>
            </w:tcBorders>
            <w:gridSpan w:val="2"/>
            <w:shd w:val="clear" w:color="auto" w:fill="CCEEFF"/>
          </w:tcPr>
          <w:p>
            <w:pPr>
              <w:spacing w:after="0"/>
              <w:rPr>
                <w:sz w:val="17"/>
                <w:szCs w:val="17"/>
                <w:color w:val="auto"/>
              </w:rPr>
            </w:pPr>
          </w:p>
        </w:tc>
        <w:tc>
          <w:tcPr>
            <w:tcW w:w="2260" w:type="dxa"/>
            <w:vAlign w:val="bottom"/>
            <w:tcBorders>
              <w:bottom w:val="single" w:sz="8" w:color="CCEEFF"/>
            </w:tcBorders>
            <w:shd w:val="clear" w:color="auto" w:fill="CCEEFF"/>
          </w:tcPr>
          <w:p>
            <w:pPr>
              <w:spacing w:after="0"/>
              <w:rPr>
                <w:sz w:val="17"/>
                <w:szCs w:val="17"/>
                <w:color w:val="auto"/>
              </w:rPr>
            </w:pPr>
          </w:p>
        </w:tc>
        <w:tc>
          <w:tcPr>
            <w:tcW w:w="340" w:type="dxa"/>
            <w:vAlign w:val="bottom"/>
            <w:tcBorders>
              <w:bottom w:val="single" w:sz="8" w:color="0000EE"/>
            </w:tcBorders>
            <w:gridSpan w:val="3"/>
            <w:shd w:val="clear" w:color="auto" w:fill="CCEEFF"/>
          </w:tcPr>
          <w:p>
            <w:pPr>
              <w:jc w:val="center"/>
              <w:spacing w:after="0" w:line="176" w:lineRule="exact"/>
              <w:rPr>
                <w:rFonts w:ascii="Arial" w:cs="Arial" w:eastAsia="Arial" w:hAnsi="Arial"/>
                <w:sz w:val="18"/>
                <w:szCs w:val="18"/>
                <w:color w:val="0000EE"/>
                <w:w w:val="94"/>
              </w:rPr>
            </w:pPr>
            <w:hyperlink w:anchor="page10">
              <w:r>
                <w:rPr>
                  <w:rFonts w:ascii="Arial" w:cs="Arial" w:eastAsia="Arial" w:hAnsi="Arial"/>
                  <w:sz w:val="18"/>
                  <w:szCs w:val="18"/>
                  <w:color w:val="0000EE"/>
                  <w:w w:val="94"/>
                </w:rPr>
                <w:t>8-65</w:t>
              </w:r>
            </w:hyperlink>
          </w:p>
        </w:tc>
        <w:tc>
          <w:tcPr>
            <w:tcW w:w="4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6180" w:type="dxa"/>
            <w:vAlign w:val="bottom"/>
            <w:tcBorders>
              <w:bottom w:val="single" w:sz="8" w:color="auto"/>
            </w:tcBorders>
            <w:gridSpan w:val="5"/>
          </w:tcPr>
          <w:p>
            <w:pPr>
              <w:jc w:val="right"/>
              <w:ind w:right="440"/>
              <w:spacing w:after="0"/>
              <w:rPr>
                <w:sz w:val="20"/>
                <w:szCs w:val="20"/>
                <w:color w:val="auto"/>
              </w:rPr>
            </w:pPr>
            <w:r>
              <w:rPr>
                <w:rFonts w:ascii="Arial" w:cs="Arial" w:eastAsia="Arial" w:hAnsi="Arial"/>
                <w:sz w:val="18"/>
                <w:szCs w:val="18"/>
                <w:color w:val="auto"/>
              </w:rPr>
              <w:t>2</w:t>
            </w:r>
          </w:p>
        </w:tc>
        <w:tc>
          <w:tcPr>
            <w:tcW w:w="22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5"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March 31, 2019 and December 31,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460" w:type="dxa"/>
            <w:vAlign w:val="bottom"/>
          </w:tcPr>
          <w:p>
            <w:pPr>
              <w:spacing w:after="0"/>
              <w:rPr>
                <w:sz w:val="20"/>
                <w:szCs w:val="20"/>
                <w:color w:val="auto"/>
              </w:rPr>
            </w:pPr>
          </w:p>
        </w:tc>
        <w:tc>
          <w:tcPr>
            <w:tcW w:w="2140" w:type="dxa"/>
            <w:vAlign w:val="bottom"/>
          </w:tcPr>
          <w:p>
            <w:pPr>
              <w:ind w:left="1040"/>
              <w:spacing w:after="0"/>
              <w:rPr>
                <w:sz w:val="20"/>
                <w:szCs w:val="20"/>
                <w:color w:val="auto"/>
              </w:rPr>
            </w:pPr>
            <w:r>
              <w:rPr>
                <w:rFonts w:ascii="Arial" w:cs="Arial" w:eastAsia="Arial" w:hAnsi="Arial"/>
                <w:sz w:val="18"/>
                <w:szCs w:val="18"/>
                <w:b w:val="1"/>
                <w:bCs w:val="1"/>
                <w:color w:val="auto"/>
              </w:rPr>
              <w:t>Notes</w:t>
            </w: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99"/>
              </w:rPr>
              <w:t>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803,549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1,745,652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2140" w:type="dxa"/>
            <w:vAlign w:val="bottom"/>
            <w:shd w:val="clear" w:color="auto" w:fill="CCEEFF"/>
          </w:tcPr>
          <w:p>
            <w:pPr>
              <w:jc w:val="center"/>
              <w:ind w:left="410"/>
              <w:spacing w:after="0"/>
              <w:rPr>
                <w:sz w:val="20"/>
                <w:szCs w:val="20"/>
                <w:color w:val="auto"/>
              </w:rPr>
            </w:pPr>
            <w:r>
              <w:rPr>
                <w:rFonts w:ascii="Arial" w:cs="Arial" w:eastAsia="Arial" w:hAnsi="Arial"/>
                <w:sz w:val="18"/>
                <w:szCs w:val="18"/>
                <w:color w:val="auto"/>
                <w:w w:val="91"/>
              </w:rPr>
              <w:t>5,18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106,549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123,598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5,479,172</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5,778,424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Interest receivable</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47,826</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41,144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Allowance for loans losses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(102,346)</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(100,785)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Unearned interest and deferred fees</w:t>
            </w:r>
          </w:p>
        </w:tc>
        <w:tc>
          <w:tcPr>
            <w:tcW w:w="2140" w:type="dxa"/>
            <w:vAlign w:val="bottom"/>
          </w:tcPr>
          <w:p>
            <w:pPr>
              <w:spacing w:after="0"/>
              <w:rPr>
                <w:sz w:val="19"/>
                <w:szCs w:val="19"/>
                <w:color w:val="auto"/>
              </w:rPr>
            </w:pP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(14,938)</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(16,525)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net</w:t>
            </w:r>
          </w:p>
        </w:tc>
        <w:tc>
          <w:tcPr>
            <w:tcW w:w="2140" w:type="dxa"/>
            <w:vAlign w:val="bottom"/>
            <w:tcBorders>
              <w:top w:val="single" w:sz="8" w:color="CCEEFF"/>
            </w:tcBorders>
            <w:shd w:val="clear" w:color="auto" w:fill="CCEEFF"/>
          </w:tcPr>
          <w:p>
            <w:pPr>
              <w:jc w:val="center"/>
              <w:ind w:left="390"/>
              <w:spacing w:after="0"/>
              <w:rPr>
                <w:sz w:val="20"/>
                <w:szCs w:val="20"/>
                <w:color w:val="auto"/>
              </w:rPr>
            </w:pPr>
            <w:r>
              <w:rPr>
                <w:rFonts w:ascii="Arial" w:cs="Arial" w:eastAsia="Arial" w:hAnsi="Arial"/>
                <w:sz w:val="18"/>
                <w:szCs w:val="18"/>
                <w:color w:val="auto"/>
                <w:w w:val="99"/>
              </w:rPr>
              <w:t>6</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5,409,714</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5,702,258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97,805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2140" w:type="dxa"/>
            <w:vAlign w:val="bottom"/>
          </w:tcPr>
          <w:p>
            <w:pPr>
              <w:jc w:val="center"/>
              <w:ind w:left="410"/>
              <w:spacing w:after="0"/>
              <w:rPr>
                <w:sz w:val="20"/>
                <w:szCs w:val="20"/>
                <w:color w:val="auto"/>
              </w:rPr>
            </w:pPr>
            <w:r>
              <w:rPr>
                <w:rFonts w:ascii="Arial" w:cs="Arial" w:eastAsia="Arial" w:hAnsi="Arial"/>
                <w:sz w:val="18"/>
                <w:szCs w:val="18"/>
                <w:color w:val="auto"/>
                <w:w w:val="91"/>
              </w:rPr>
              <w:t>9,18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2,102</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2,688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shd w:val="clear" w:color="auto" w:fill="CCEEFF"/>
          </w:tcPr>
          <w:p>
            <w:pPr>
              <w:spacing w:after="0"/>
              <w:rPr>
                <w:sz w:val="18"/>
                <w:szCs w:val="18"/>
                <w:color w:val="auto"/>
              </w:rPr>
            </w:pP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23,158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6,686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1,469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assets</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5,996</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16,974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21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6,450,342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60" w:type="dxa"/>
            <w:vAlign w:val="bottom"/>
          </w:tcPr>
          <w:p>
            <w:pPr>
              <w:spacing w:after="0" w:line="20" w:lineRule="exact"/>
              <w:rPr>
                <w:sz w:val="1"/>
                <w:szCs w:val="1"/>
                <w:color w:val="auto"/>
              </w:rPr>
            </w:pPr>
          </w:p>
        </w:tc>
        <w:tc>
          <w:tcPr>
            <w:tcW w:w="2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460" w:type="dxa"/>
            <w:vAlign w:val="bottom"/>
          </w:tcPr>
          <w:p>
            <w:pPr>
              <w:spacing w:after="0"/>
              <w:rPr>
                <w:sz w:val="17"/>
                <w:szCs w:val="17"/>
                <w:color w:val="auto"/>
              </w:rPr>
            </w:pPr>
          </w:p>
        </w:tc>
        <w:tc>
          <w:tcPr>
            <w:tcW w:w="2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Liabilities:</w:t>
            </w: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21,937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211,381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Time deposits</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2,725,637</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2,759,441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18"/>
                <w:szCs w:val="18"/>
                <w:color w:val="auto"/>
              </w:rPr>
            </w:pPr>
          </w:p>
        </w:tc>
        <w:tc>
          <w:tcPr>
            <w:tcW w:w="2140" w:type="dxa"/>
            <w:vAlign w:val="bottom"/>
            <w:tcBorders>
              <w:top w:val="single" w:sz="8" w:color="CCEEFF"/>
            </w:tcBorders>
            <w:shd w:val="clear" w:color="auto" w:fill="CCEEFF"/>
          </w:tcPr>
          <w:p>
            <w:pPr>
              <w:jc w:val="center"/>
              <w:ind w:left="390"/>
              <w:spacing w:after="0"/>
              <w:rPr>
                <w:sz w:val="20"/>
                <w:szCs w:val="20"/>
                <w:color w:val="auto"/>
              </w:rPr>
            </w:pPr>
            <w:r>
              <w:rPr>
                <w:rFonts w:ascii="Arial" w:cs="Arial" w:eastAsia="Arial" w:hAnsi="Arial"/>
                <w:sz w:val="18"/>
                <w:szCs w:val="18"/>
                <w:color w:val="auto"/>
                <w:w w:val="89"/>
              </w:rPr>
              <w:t>11</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2,747,574</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2,970,822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Interest payable</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10,399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12,154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2,757,973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2,982,976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89"/>
              </w:rPr>
              <w:t>12</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28,232</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39,767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2,513,208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3,518,446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12,296</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13,763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97,805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2140" w:type="dxa"/>
            <w:vAlign w:val="bottom"/>
          </w:tcPr>
          <w:p>
            <w:pPr>
              <w:jc w:val="center"/>
              <w:ind w:left="410"/>
              <w:spacing w:after="0"/>
              <w:rPr>
                <w:sz w:val="20"/>
                <w:szCs w:val="20"/>
                <w:color w:val="auto"/>
              </w:rPr>
            </w:pPr>
            <w:r>
              <w:rPr>
                <w:rFonts w:ascii="Arial" w:cs="Arial" w:eastAsia="Arial" w:hAnsi="Arial"/>
                <w:sz w:val="18"/>
                <w:szCs w:val="18"/>
                <w:color w:val="auto"/>
                <w:w w:val="91"/>
              </w:rPr>
              <w:t>9,18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29,262</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34,043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99"/>
              </w:rPr>
              <w:t>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2,702</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liabilities</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11,930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13,615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5,453,408</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Common stock</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(60,947)</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(61,076)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120,318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119,987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89"/>
              </w:rPr>
              <w:t>21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95,210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Regulatory reserves</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21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427,064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423,050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comprehensive income</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15</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(710)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420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996,934</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993,590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214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6,450,342</w:t>
            </w:r>
          </w:p>
        </w:tc>
        <w:tc>
          <w:tcPr>
            <w:tcW w:w="20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60" w:type="dxa"/>
            <w:vAlign w:val="bottom"/>
          </w:tcPr>
          <w:p>
            <w:pPr>
              <w:spacing w:after="0" w:line="20" w:lineRule="exact"/>
              <w:rPr>
                <w:sz w:val="1"/>
                <w:szCs w:val="1"/>
                <w:color w:val="auto"/>
              </w:rPr>
            </w:pPr>
          </w:p>
        </w:tc>
        <w:tc>
          <w:tcPr>
            <w:tcW w:w="2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2019, 2018 and 2017</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5120" w:type="dxa"/>
            <w:vAlign w:val="bottom"/>
          </w:tcPr>
          <w:p>
            <w:pPr>
              <w:spacing w:after="0"/>
              <w:rPr>
                <w:sz w:val="21"/>
                <w:szCs w:val="21"/>
                <w:color w:val="auto"/>
              </w:rPr>
            </w:pPr>
          </w:p>
        </w:tc>
        <w:tc>
          <w:tcPr>
            <w:tcW w:w="1980" w:type="dxa"/>
            <w:vAlign w:val="bottom"/>
          </w:tcPr>
          <w:p>
            <w:pPr>
              <w:ind w:left="900"/>
              <w:spacing w:after="0"/>
              <w:rPr>
                <w:sz w:val="20"/>
                <w:szCs w:val="20"/>
                <w:color w:val="auto"/>
              </w:rPr>
            </w:pPr>
            <w:r>
              <w:rPr>
                <w:rFonts w:ascii="Arial" w:cs="Arial" w:eastAsia="Arial" w:hAnsi="Arial"/>
                <w:sz w:val="18"/>
                <w:szCs w:val="18"/>
                <w:b w:val="1"/>
                <w:bCs w:val="1"/>
                <w:color w:val="auto"/>
              </w:rPr>
              <w:t>Notes</w:t>
            </w: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1"/>
                <w:szCs w:val="21"/>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1"/>
                <w:szCs w:val="21"/>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9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Deposits</w:t>
            </w:r>
          </w:p>
        </w:tc>
        <w:tc>
          <w:tcPr>
            <w:tcW w:w="1980" w:type="dxa"/>
            <w:vAlign w:val="bottom"/>
          </w:tcPr>
          <w:p>
            <w:pPr>
              <w:spacing w:after="0"/>
              <w:rPr>
                <w:sz w:val="18"/>
                <w:szCs w:val="18"/>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5,357</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2,939</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2,001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9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942</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608</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Loans</w:t>
            </w:r>
          </w:p>
        </w:tc>
        <w:tc>
          <w:tcPr>
            <w:tcW w:w="1980" w:type="dxa"/>
            <w:vAlign w:val="bottom"/>
          </w:tcPr>
          <w:p>
            <w:pPr>
              <w:spacing w:after="0"/>
              <w:rPr>
                <w:sz w:val="19"/>
                <w:szCs w:val="19"/>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67,255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53,890</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56,427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980" w:type="dxa"/>
            <w:vAlign w:val="bottom"/>
            <w:tcBorders>
              <w:top w:val="single" w:sz="8" w:color="CCEEFF"/>
            </w:tcBorders>
            <w:shd w:val="clear" w:color="auto" w:fill="CCEEFF"/>
          </w:tcPr>
          <w:p>
            <w:pPr>
              <w:jc w:val="center"/>
              <w:ind w:left="270"/>
              <w:spacing w:after="0"/>
              <w:rPr>
                <w:sz w:val="20"/>
                <w:szCs w:val="20"/>
                <w:color w:val="auto"/>
              </w:rPr>
            </w:pPr>
            <w:r>
              <w:rPr>
                <w:rFonts w:ascii="Arial" w:cs="Arial" w:eastAsia="Arial" w:hAnsi="Arial"/>
                <w:sz w:val="18"/>
                <w:szCs w:val="18"/>
                <w:color w:val="auto"/>
                <w:w w:val="89"/>
              </w:rPr>
              <w:t>18</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73,554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57,437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59,131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9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(17,693)</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(14,004)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(6,207)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Borrowings and debt</w:t>
            </w:r>
          </w:p>
        </w:tc>
        <w:tc>
          <w:tcPr>
            <w:tcW w:w="1980" w:type="dxa"/>
            <w:vAlign w:val="bottom"/>
          </w:tcPr>
          <w:p>
            <w:pPr>
              <w:spacing w:after="0"/>
              <w:rPr>
                <w:sz w:val="19"/>
                <w:szCs w:val="19"/>
                <w:color w:val="auto"/>
              </w:rPr>
            </w:pP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(27,841)</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(16,843)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(18,492)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980" w:type="dxa"/>
            <w:vAlign w:val="bottom"/>
            <w:tcBorders>
              <w:top w:val="single" w:sz="8" w:color="CCEEFF"/>
            </w:tcBorders>
            <w:shd w:val="clear" w:color="auto" w:fill="CCEEFF"/>
          </w:tcPr>
          <w:p>
            <w:pPr>
              <w:jc w:val="center"/>
              <w:ind w:left="270"/>
              <w:spacing w:after="0"/>
              <w:rPr>
                <w:sz w:val="20"/>
                <w:szCs w:val="20"/>
                <w:color w:val="auto"/>
              </w:rPr>
            </w:pPr>
            <w:r>
              <w:rPr>
                <w:rFonts w:ascii="Arial" w:cs="Arial" w:eastAsia="Arial" w:hAnsi="Arial"/>
                <w:sz w:val="18"/>
                <w:szCs w:val="18"/>
                <w:color w:val="auto"/>
                <w:w w:val="89"/>
              </w:rPr>
              <w:t>18</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(45,534</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(30,847</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(24,699</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98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28,020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26,590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34,432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9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980" w:type="dxa"/>
            <w:vAlign w:val="bottom"/>
          </w:tcPr>
          <w:p>
            <w:pPr>
              <w:spacing w:after="0"/>
              <w:rPr>
                <w:sz w:val="18"/>
                <w:szCs w:val="18"/>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2,350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3,059</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3,269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Loss on financial instruments, net</w:t>
            </w:r>
          </w:p>
        </w:tc>
        <w:tc>
          <w:tcPr>
            <w:tcW w:w="19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756</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979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Other income, net</w:t>
            </w:r>
          </w:p>
        </w:tc>
        <w:tc>
          <w:tcPr>
            <w:tcW w:w="1980" w:type="dxa"/>
            <w:vAlign w:val="bottom"/>
          </w:tcPr>
          <w:p>
            <w:pPr>
              <w:spacing w:after="0"/>
              <w:rPr>
                <w:sz w:val="19"/>
                <w:szCs w:val="19"/>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945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115</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354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9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4,052</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4,153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3,894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9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32,071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30,743</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38,326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980" w:type="dxa"/>
            <w:vAlign w:val="bottom"/>
            <w:shd w:val="clear" w:color="auto" w:fill="CCEEFF"/>
          </w:tcPr>
          <w:p>
            <w:pPr>
              <w:jc w:val="center"/>
              <w:ind w:left="270"/>
              <w:spacing w:after="0"/>
              <w:rPr>
                <w:sz w:val="20"/>
                <w:szCs w:val="20"/>
                <w:color w:val="auto"/>
              </w:rPr>
            </w:pPr>
            <w:r>
              <w:rPr>
                <w:rFonts w:ascii="Arial" w:cs="Arial" w:eastAsia="Arial" w:hAnsi="Arial"/>
                <w:sz w:val="18"/>
                <w:szCs w:val="18"/>
                <w:color w:val="auto"/>
                <w:w w:val="87"/>
              </w:rPr>
              <w:t>6,7</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(942)</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(1,931)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(3,662)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19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80"/>
              <w:spacing w:after="0"/>
              <w:rPr>
                <w:sz w:val="20"/>
                <w:szCs w:val="20"/>
                <w:color w:val="auto"/>
              </w:rPr>
            </w:pPr>
            <w:r>
              <w:rPr>
                <w:rFonts w:ascii="Arial" w:cs="Arial" w:eastAsia="Arial" w:hAnsi="Arial"/>
                <w:sz w:val="18"/>
                <w:szCs w:val="18"/>
                <w:color w:val="auto"/>
              </w:rPr>
              <w:t>Salaries and other employee expenses</w:t>
            </w:r>
          </w:p>
        </w:tc>
        <w:tc>
          <w:tcPr>
            <w:tcW w:w="1980" w:type="dxa"/>
            <w:vAlign w:val="bottom"/>
          </w:tcPr>
          <w:p>
            <w:pPr>
              <w:spacing w:after="0"/>
              <w:rPr>
                <w:sz w:val="18"/>
                <w:szCs w:val="18"/>
                <w:color w:val="auto"/>
              </w:rPr>
            </w:pP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(6,311)</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(10,094)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(6,696)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1980" w:type="dxa"/>
            <w:vAlign w:val="bottom"/>
            <w:shd w:val="clear" w:color="auto" w:fill="CCEEFF"/>
          </w:tcPr>
          <w:p>
            <w:pPr>
              <w:jc w:val="center"/>
              <w:ind w:left="270"/>
              <w:spacing w:after="0"/>
              <w:rPr>
                <w:sz w:val="20"/>
                <w:szCs w:val="20"/>
                <w:color w:val="auto"/>
              </w:rPr>
            </w:pPr>
            <w:r>
              <w:rPr>
                <w:rFonts w:ascii="Arial" w:cs="Arial" w:eastAsia="Arial" w:hAnsi="Arial"/>
                <w:sz w:val="18"/>
                <w:szCs w:val="18"/>
                <w:color w:val="auto"/>
                <w:w w:val="89"/>
              </w:rPr>
              <w:t>10</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(691)</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80"/>
              <w:spacing w:after="0"/>
              <w:rPr>
                <w:sz w:val="20"/>
                <w:szCs w:val="20"/>
                <w:color w:val="auto"/>
              </w:rPr>
            </w:pPr>
            <w:r>
              <w:rPr>
                <w:rFonts w:ascii="Arial" w:cs="Arial" w:eastAsia="Arial" w:hAnsi="Arial"/>
                <w:sz w:val="18"/>
                <w:szCs w:val="18"/>
                <w:color w:val="auto"/>
              </w:rPr>
              <w:t>Amortization of intangible assets</w:t>
            </w:r>
          </w:p>
        </w:tc>
        <w:tc>
          <w:tcPr>
            <w:tcW w:w="1980" w:type="dxa"/>
            <w:vAlign w:val="bottom"/>
          </w:tcPr>
          <w:p>
            <w:pPr>
              <w:spacing w:after="0"/>
              <w:rPr>
                <w:sz w:val="18"/>
                <w:szCs w:val="18"/>
                <w:color w:val="auto"/>
              </w:rPr>
            </w:pP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(164)</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(338)</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(201)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expenses</w:t>
            </w:r>
          </w:p>
        </w:tc>
        <w:tc>
          <w:tcPr>
            <w:tcW w:w="198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(2,718)</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(3,559)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(3,878)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98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(9,884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(14,314</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(11,206</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98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21,245</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14,498</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23,458</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120" w:type="dxa"/>
            <w:vAlign w:val="bottom"/>
          </w:tcPr>
          <w:p>
            <w:pPr>
              <w:spacing w:after="0"/>
              <w:rPr>
                <w:sz w:val="17"/>
                <w:szCs w:val="17"/>
                <w:color w:val="auto"/>
              </w:rPr>
            </w:pPr>
          </w:p>
        </w:tc>
        <w:tc>
          <w:tcPr>
            <w:tcW w:w="19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Per share data:</w:t>
            </w:r>
          </w:p>
        </w:tc>
        <w:tc>
          <w:tcPr>
            <w:tcW w:w="19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tcPr>
          <w:p>
            <w:pPr>
              <w:spacing w:after="0"/>
              <w:rPr>
                <w:sz w:val="24"/>
                <w:szCs w:val="24"/>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1980" w:type="dxa"/>
            <w:vAlign w:val="bottom"/>
          </w:tcPr>
          <w:p>
            <w:pPr>
              <w:jc w:val="center"/>
              <w:ind w:left="270"/>
              <w:spacing w:after="0"/>
              <w:rPr>
                <w:sz w:val="20"/>
                <w:szCs w:val="20"/>
                <w:color w:val="auto"/>
              </w:rPr>
            </w:pPr>
            <w:r>
              <w:rPr>
                <w:rFonts w:ascii="Arial" w:cs="Arial" w:eastAsia="Arial" w:hAnsi="Arial"/>
                <w:sz w:val="18"/>
                <w:szCs w:val="18"/>
                <w:color w:val="auto"/>
                <w:w w:val="89"/>
              </w:rPr>
              <w:t>14</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0.54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0.37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0.60</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2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Diluted earnings per share</w:t>
            </w:r>
          </w:p>
        </w:tc>
        <w:tc>
          <w:tcPr>
            <w:tcW w:w="1980" w:type="dxa"/>
            <w:vAlign w:val="bottom"/>
            <w:tcBorders>
              <w:top w:val="single" w:sz="8" w:color="CCEEFF"/>
              <w:bottom w:val="single" w:sz="8" w:color="CCEEFF"/>
            </w:tcBorders>
            <w:shd w:val="clear" w:color="auto" w:fill="CCEEFF"/>
          </w:tcPr>
          <w:p>
            <w:pPr>
              <w:jc w:val="center"/>
              <w:ind w:left="270"/>
              <w:spacing w:after="0" w:line="190" w:lineRule="exact"/>
              <w:rPr>
                <w:sz w:val="20"/>
                <w:szCs w:val="20"/>
                <w:color w:val="auto"/>
              </w:rPr>
            </w:pPr>
            <w:r>
              <w:rPr>
                <w:rFonts w:ascii="Arial" w:cs="Arial" w:eastAsia="Arial" w:hAnsi="Arial"/>
                <w:sz w:val="18"/>
                <w:szCs w:val="18"/>
                <w:color w:val="auto"/>
                <w:w w:val="89"/>
              </w:rPr>
              <w:t>14</w:t>
            </w:r>
          </w:p>
        </w:tc>
        <w:tc>
          <w:tcPr>
            <w:tcW w:w="12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0.37</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0.60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vMerge w:val="restart"/>
          </w:tcPr>
          <w:p>
            <w:pPr>
              <w:spacing w:after="0"/>
              <w:rPr>
                <w:sz w:val="20"/>
                <w:szCs w:val="20"/>
                <w:color w:val="auto"/>
              </w:rPr>
            </w:pPr>
            <w:r>
              <w:rPr>
                <w:rFonts w:ascii="Arial" w:cs="Arial" w:eastAsia="Arial" w:hAnsi="Arial"/>
                <w:sz w:val="18"/>
                <w:szCs w:val="18"/>
                <w:color w:val="auto"/>
              </w:rPr>
              <w:t>Weighted average basic shares</w:t>
            </w:r>
          </w:p>
        </w:tc>
        <w:tc>
          <w:tcPr>
            <w:tcW w:w="1980" w:type="dxa"/>
            <w:vAlign w:val="bottom"/>
            <w:vMerge w:val="restart"/>
          </w:tcPr>
          <w:p>
            <w:pPr>
              <w:jc w:val="center"/>
              <w:ind w:left="270"/>
              <w:spacing w:after="0"/>
              <w:rPr>
                <w:sz w:val="20"/>
                <w:szCs w:val="20"/>
                <w:color w:val="auto"/>
              </w:rPr>
            </w:pPr>
            <w:r>
              <w:rPr>
                <w:rFonts w:ascii="Arial" w:cs="Arial" w:eastAsia="Arial" w:hAnsi="Arial"/>
                <w:sz w:val="18"/>
                <w:szCs w:val="18"/>
                <w:color w:val="auto"/>
                <w:w w:val="89"/>
              </w:rPr>
              <w:t>14</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120" w:type="dxa"/>
            <w:vAlign w:val="bottom"/>
            <w:tcBorders>
              <w:bottom w:val="single" w:sz="8" w:color="CCEEFF"/>
            </w:tcBorders>
            <w:vMerge w:val="continue"/>
          </w:tcPr>
          <w:p>
            <w:pPr>
              <w:spacing w:after="0"/>
              <w:rPr>
                <w:sz w:val="20"/>
                <w:szCs w:val="20"/>
                <w:color w:val="auto"/>
              </w:rPr>
            </w:pPr>
          </w:p>
        </w:tc>
        <w:tc>
          <w:tcPr>
            <w:tcW w:w="198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39,542</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39,466</w:t>
            </w:r>
          </w:p>
        </w:tc>
        <w:tc>
          <w:tcPr>
            <w:tcW w:w="20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39,188</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diluted shares</w:t>
            </w:r>
          </w:p>
        </w:tc>
        <w:tc>
          <w:tcPr>
            <w:tcW w:w="1980" w:type="dxa"/>
            <w:vAlign w:val="bottom"/>
            <w:tcBorders>
              <w:bottom w:val="single" w:sz="8" w:color="CCEEFF"/>
            </w:tcBorders>
            <w:shd w:val="clear" w:color="auto" w:fill="CCEEFF"/>
          </w:tcPr>
          <w:p>
            <w:pPr>
              <w:jc w:val="center"/>
              <w:ind w:left="270"/>
              <w:spacing w:after="0" w:line="190" w:lineRule="exact"/>
              <w:rPr>
                <w:sz w:val="20"/>
                <w:szCs w:val="20"/>
                <w:color w:val="auto"/>
              </w:rPr>
            </w:pPr>
            <w:r>
              <w:rPr>
                <w:rFonts w:ascii="Arial" w:cs="Arial" w:eastAsia="Arial" w:hAnsi="Arial"/>
                <w:sz w:val="18"/>
                <w:szCs w:val="18"/>
                <w:color w:val="auto"/>
                <w:w w:val="89"/>
              </w:rPr>
              <w:t>14</w:t>
            </w: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39,559</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39,492</w:t>
            </w:r>
          </w:p>
        </w:tc>
        <w:tc>
          <w:tcPr>
            <w:tcW w:w="20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39,296</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53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comprehensive income For the three months ended March 31, 2019, 2018 and 2017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5700" w:type="dxa"/>
            <w:vAlign w:val="bottom"/>
          </w:tcPr>
          <w:p>
            <w:pPr>
              <w:spacing w:after="0"/>
              <w:rPr>
                <w:sz w:val="21"/>
                <w:szCs w:val="21"/>
                <w:color w:val="auto"/>
              </w:rPr>
            </w:pPr>
          </w:p>
        </w:tc>
        <w:tc>
          <w:tcPr>
            <w:tcW w:w="1400" w:type="dxa"/>
            <w:vAlign w:val="bottom"/>
          </w:tcPr>
          <w:p>
            <w:pPr>
              <w:jc w:val="right"/>
              <w:ind w:right="570"/>
              <w:spacing w:after="0"/>
              <w:rPr>
                <w:sz w:val="20"/>
                <w:szCs w:val="20"/>
                <w:color w:val="auto"/>
              </w:rPr>
            </w:pPr>
            <w:r>
              <w:rPr>
                <w:rFonts w:ascii="Arial" w:cs="Arial" w:eastAsia="Arial" w:hAnsi="Arial"/>
                <w:sz w:val="18"/>
                <w:szCs w:val="18"/>
                <w:b w:val="1"/>
                <w:bCs w:val="1"/>
                <w:color w:val="auto"/>
              </w:rPr>
              <w:t>Notes</w:t>
            </w: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1"/>
                <w:szCs w:val="21"/>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1"/>
                <w:szCs w:val="21"/>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40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21,245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14,498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23,458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4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b w:val="1"/>
                <w:bCs w:val="1"/>
                <w:color w:val="222222"/>
              </w:rPr>
              <w:t>Items that will not be reclassified subsequently to profit and loss:</w:t>
            </w:r>
          </w:p>
        </w:tc>
        <w:tc>
          <w:tcPr>
            <w:tcW w:w="14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ind w:left="160"/>
              <w:spacing w:after="0"/>
              <w:rPr>
                <w:sz w:val="20"/>
                <w:szCs w:val="20"/>
                <w:color w:val="auto"/>
              </w:rPr>
            </w:pPr>
            <w:r>
              <w:rPr>
                <w:rFonts w:ascii="Arial" w:cs="Arial" w:eastAsia="Arial" w:hAnsi="Arial"/>
                <w:sz w:val="18"/>
                <w:szCs w:val="18"/>
                <w:color w:val="auto"/>
              </w:rPr>
              <w:t>Change in fair value on equity instrument at FVOCI, net of hedging</w:t>
            </w:r>
          </w:p>
        </w:tc>
        <w:tc>
          <w:tcPr>
            <w:tcW w:w="1400" w:type="dxa"/>
            <w:vAlign w:val="bottom"/>
          </w:tcPr>
          <w:p>
            <w:pPr>
              <w:jc w:val="right"/>
              <w:ind w:right="630"/>
              <w:spacing w:after="0"/>
              <w:rPr>
                <w:sz w:val="20"/>
                <w:szCs w:val="20"/>
                <w:color w:val="auto"/>
              </w:rPr>
            </w:pPr>
            <w:r>
              <w:rPr>
                <w:rFonts w:ascii="Arial" w:cs="Arial" w:eastAsia="Arial" w:hAnsi="Arial"/>
                <w:sz w:val="18"/>
                <w:szCs w:val="18"/>
                <w:color w:val="auto"/>
              </w:rPr>
              <w:t>15</w:t>
            </w: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257</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(623)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7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b w:val="1"/>
                <w:bCs w:val="1"/>
                <w:color w:val="auto"/>
                <w:w w:val="96"/>
              </w:rPr>
              <w:t>Items that are or may be reclassified subsequently to profit and loss:</w:t>
            </w:r>
          </w:p>
        </w:tc>
        <w:tc>
          <w:tcPr>
            <w:tcW w:w="14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Change in fair value of debt instruments at FVOCI, net of hedging</w:t>
            </w:r>
          </w:p>
        </w:tc>
        <w:tc>
          <w:tcPr>
            <w:tcW w:w="140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15</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(1,781)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1,291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ind w:left="160"/>
              <w:spacing w:after="0"/>
              <w:rPr>
                <w:sz w:val="20"/>
                <w:szCs w:val="20"/>
                <w:color w:val="auto"/>
              </w:rPr>
            </w:pPr>
            <w:r>
              <w:rPr>
                <w:rFonts w:ascii="Arial" w:cs="Arial" w:eastAsia="Arial" w:hAnsi="Arial"/>
                <w:sz w:val="18"/>
                <w:szCs w:val="18"/>
                <w:color w:val="auto"/>
                <w:w w:val="95"/>
              </w:rPr>
              <w:t>Reclassification of gains (losses) on debt instruments to the profit or loss</w:t>
            </w:r>
          </w:p>
        </w:tc>
        <w:tc>
          <w:tcPr>
            <w:tcW w:w="1400" w:type="dxa"/>
            <w:vAlign w:val="bottom"/>
          </w:tcPr>
          <w:p>
            <w:pPr>
              <w:jc w:val="right"/>
              <w:ind w:right="630"/>
              <w:spacing w:after="0"/>
              <w:rPr>
                <w:sz w:val="20"/>
                <w:szCs w:val="20"/>
                <w:color w:val="auto"/>
              </w:rPr>
            </w:pPr>
            <w:r>
              <w:rPr>
                <w:rFonts w:ascii="Arial" w:cs="Arial" w:eastAsia="Arial" w:hAnsi="Arial"/>
                <w:sz w:val="18"/>
                <w:szCs w:val="18"/>
                <w:color w:val="auto"/>
              </w:rPr>
              <w:t>15</w:t>
            </w: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470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1,160</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(2,485)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Exchange difference in conversion of foreign currency operation</w:t>
            </w:r>
          </w:p>
        </w:tc>
        <w:tc>
          <w:tcPr>
            <w:tcW w:w="140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15</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(76)</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7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7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comprehensive income (loss)</w:t>
            </w:r>
          </w:p>
        </w:tc>
        <w:tc>
          <w:tcPr>
            <w:tcW w:w="140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15</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(1,130)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1,653</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(1,548)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Total comprehensive income for the period</w:t>
            </w:r>
          </w:p>
        </w:tc>
        <w:tc>
          <w:tcPr>
            <w:tcW w:w="1400" w:type="dxa"/>
            <w:vAlign w:val="bottom"/>
            <w:shd w:val="clear" w:color="auto" w:fill="CCEEFF"/>
          </w:tcPr>
          <w:p>
            <w:pPr>
              <w:spacing w:after="0"/>
              <w:rPr>
                <w:sz w:val="21"/>
                <w:szCs w:val="21"/>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20,115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16,151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21,910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0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57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equity For the three months ended March 31, 2019, 2018 and 2017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28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w w:val="92"/>
              </w:rPr>
              <w:t>Additional paid-</w:t>
            </w:r>
          </w:p>
        </w:tc>
        <w:tc>
          <w:tcPr>
            <w:tcW w:w="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20" w:type="dxa"/>
            <w:vAlign w:val="bottom"/>
            <w:gridSpan w:val="2"/>
          </w:tcPr>
          <w:p>
            <w:pPr>
              <w:jc w:val="right"/>
              <w:ind w:right="280"/>
              <w:spacing w:after="0" w:line="149" w:lineRule="exact"/>
              <w:rPr>
                <w:sz w:val="20"/>
                <w:szCs w:val="20"/>
                <w:color w:val="auto"/>
              </w:rPr>
            </w:pPr>
            <w:r>
              <w:rPr>
                <w:rFonts w:ascii="Arial" w:cs="Arial" w:eastAsia="Arial" w:hAnsi="Arial"/>
                <w:sz w:val="14"/>
                <w:szCs w:val="14"/>
                <w:b w:val="1"/>
                <w:bCs w:val="1"/>
                <w:color w:val="auto"/>
              </w:rPr>
              <w:t>in capital in</w:t>
            </w: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20" w:type="dxa"/>
            <w:vAlign w:val="bottom"/>
            <w:gridSpan w:val="2"/>
            <w:vMerge w:val="restart"/>
          </w:tcPr>
          <w:p>
            <w:pPr>
              <w:jc w:val="right"/>
              <w:ind w:right="459"/>
              <w:spacing w:after="0"/>
              <w:rPr>
                <w:sz w:val="20"/>
                <w:szCs w:val="20"/>
                <w:color w:val="auto"/>
              </w:rPr>
            </w:pPr>
            <w:r>
              <w:rPr>
                <w:rFonts w:ascii="Arial" w:cs="Arial" w:eastAsia="Arial" w:hAnsi="Arial"/>
                <w:sz w:val="14"/>
                <w:szCs w:val="14"/>
                <w:b w:val="1"/>
                <w:bCs w:val="1"/>
                <w:color w:val="auto"/>
              </w:rPr>
              <w:t>Other</w:t>
            </w: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20" w:type="dxa"/>
            <w:vAlign w:val="bottom"/>
            <w:gridSpan w:val="2"/>
          </w:tcPr>
          <w:p>
            <w:pPr>
              <w:jc w:val="right"/>
              <w:ind w:right="180"/>
              <w:spacing w:after="0" w:line="149" w:lineRule="exact"/>
              <w:rPr>
                <w:sz w:val="20"/>
                <w:szCs w:val="20"/>
                <w:color w:val="auto"/>
              </w:rPr>
            </w:pPr>
            <w:r>
              <w:rPr>
                <w:rFonts w:ascii="Arial" w:cs="Arial" w:eastAsia="Arial" w:hAnsi="Arial"/>
                <w:sz w:val="14"/>
                <w:szCs w:val="14"/>
                <w:b w:val="1"/>
                <w:bCs w:val="1"/>
                <w:color w:val="auto"/>
                <w:w w:val="88"/>
              </w:rPr>
              <w:t>excess of value</w:t>
            </w: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w w:val="98"/>
              </w:rPr>
              <w:t>Regulatory</w:t>
            </w:r>
          </w:p>
        </w:tc>
        <w:tc>
          <w:tcPr>
            <w:tcW w:w="880" w:type="dxa"/>
            <w:vAlign w:val="bottom"/>
            <w:gridSpan w:val="2"/>
            <w:vMerge w:val="restart"/>
          </w:tcPr>
          <w:p>
            <w:pPr>
              <w:jc w:val="right"/>
              <w:ind w:right="240"/>
              <w:spacing w:after="0"/>
              <w:rPr>
                <w:sz w:val="20"/>
                <w:szCs w:val="20"/>
                <w:color w:val="auto"/>
              </w:rPr>
            </w:pPr>
            <w:r>
              <w:rPr>
                <w:rFonts w:ascii="Arial" w:cs="Arial" w:eastAsia="Arial" w:hAnsi="Arial"/>
                <w:sz w:val="14"/>
                <w:szCs w:val="14"/>
                <w:b w:val="1"/>
                <w:bCs w:val="1"/>
                <w:color w:val="auto"/>
              </w:rPr>
              <w:t>Retained</w:t>
            </w:r>
          </w:p>
        </w:tc>
        <w:tc>
          <w:tcPr>
            <w:tcW w:w="8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11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Common stock</w:t>
            </w:r>
          </w:p>
        </w:tc>
        <w:tc>
          <w:tcPr>
            <w:tcW w:w="1120" w:type="dxa"/>
            <w:vAlign w:val="bottom"/>
            <w:gridSpan w:val="2"/>
            <w:vMerge w:val="restart"/>
          </w:tcPr>
          <w:p>
            <w:pPr>
              <w:jc w:val="right"/>
              <w:ind w:right="128"/>
              <w:spacing w:after="0"/>
              <w:rPr>
                <w:sz w:val="20"/>
                <w:szCs w:val="20"/>
                <w:color w:val="auto"/>
              </w:rPr>
            </w:pPr>
            <w:r>
              <w:rPr>
                <w:rFonts w:ascii="Arial" w:cs="Arial" w:eastAsia="Arial" w:hAnsi="Arial"/>
                <w:sz w:val="14"/>
                <w:szCs w:val="14"/>
                <w:b w:val="1"/>
                <w:bCs w:val="1"/>
                <w:color w:val="auto"/>
                <w:w w:val="90"/>
              </w:rPr>
              <w:t>Treasury stock</w:t>
            </w:r>
          </w:p>
        </w:tc>
        <w:tc>
          <w:tcPr>
            <w:tcW w:w="1120" w:type="dxa"/>
            <w:vAlign w:val="bottom"/>
            <w:gridSpan w:val="2"/>
          </w:tcPr>
          <w:p>
            <w:pPr>
              <w:jc w:val="right"/>
              <w:ind w:right="300"/>
              <w:spacing w:after="0" w:line="149" w:lineRule="exact"/>
              <w:rPr>
                <w:sz w:val="20"/>
                <w:szCs w:val="20"/>
                <w:color w:val="auto"/>
              </w:rPr>
            </w:pPr>
            <w:r>
              <w:rPr>
                <w:rFonts w:ascii="Arial" w:cs="Arial" w:eastAsia="Arial" w:hAnsi="Arial"/>
                <w:sz w:val="14"/>
                <w:szCs w:val="14"/>
                <w:b w:val="1"/>
                <w:bCs w:val="1"/>
                <w:color w:val="auto"/>
              </w:rPr>
              <w:t>assigned to</w:t>
            </w:r>
          </w:p>
        </w:tc>
        <w:tc>
          <w:tcPr>
            <w:tcW w:w="128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Capital reserves</w:t>
            </w:r>
          </w:p>
        </w:tc>
        <w:tc>
          <w:tcPr>
            <w:tcW w:w="1000" w:type="dxa"/>
            <w:vAlign w:val="bottom"/>
            <w:gridSpan w:val="2"/>
            <w:vMerge w:val="continue"/>
          </w:tcPr>
          <w:p>
            <w:pPr>
              <w:spacing w:after="0"/>
              <w:rPr>
                <w:sz w:val="12"/>
                <w:szCs w:val="12"/>
                <w:color w:val="auto"/>
              </w:rPr>
            </w:pPr>
          </w:p>
        </w:tc>
        <w:tc>
          <w:tcPr>
            <w:tcW w:w="880" w:type="dxa"/>
            <w:vAlign w:val="bottom"/>
            <w:gridSpan w:val="2"/>
            <w:vMerge w:val="continue"/>
          </w:tcPr>
          <w:p>
            <w:pPr>
              <w:spacing w:after="0"/>
              <w:rPr>
                <w:sz w:val="12"/>
                <w:szCs w:val="12"/>
                <w:color w:val="auto"/>
              </w:rPr>
            </w:pP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b w:val="1"/>
                <w:bCs w:val="1"/>
                <w:color w:val="auto"/>
                <w:w w:val="95"/>
              </w:rPr>
              <w:t>comprehensive</w:t>
            </w:r>
          </w:p>
        </w:tc>
        <w:tc>
          <w:tcPr>
            <w:tcW w:w="900" w:type="dxa"/>
            <w:vAlign w:val="bottom"/>
            <w:gridSpan w:val="3"/>
            <w:vMerge w:val="restart"/>
          </w:tcPr>
          <w:p>
            <w:pPr>
              <w:jc w:val="right"/>
              <w:ind w:right="140"/>
              <w:spacing w:after="0"/>
              <w:rPr>
                <w:sz w:val="20"/>
                <w:szCs w:val="20"/>
                <w:color w:val="auto"/>
              </w:rPr>
            </w:pPr>
            <w:r>
              <w:rPr>
                <w:rFonts w:ascii="Arial" w:cs="Arial" w:eastAsia="Arial" w:hAnsi="Arial"/>
                <w:sz w:val="14"/>
                <w:szCs w:val="14"/>
                <w:b w:val="1"/>
                <w:bCs w:val="1"/>
                <w:color w:val="auto"/>
                <w:w w:val="94"/>
              </w:rPr>
              <w:t>Total equity</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2800" w:type="dxa"/>
            <w:vAlign w:val="bottom"/>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1120" w:type="dxa"/>
            <w:vAlign w:val="bottom"/>
            <w:gridSpan w:val="2"/>
            <w:vMerge w:val="continue"/>
          </w:tcPr>
          <w:p>
            <w:pPr>
              <w:spacing w:after="0"/>
              <w:rPr>
                <w:sz w:val="14"/>
                <w:szCs w:val="14"/>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4"/>
                <w:szCs w:val="14"/>
                <w:b w:val="1"/>
                <w:bCs w:val="1"/>
                <w:color w:val="auto"/>
                <w:w w:val="93"/>
              </w:rPr>
              <w:t>common stock</w:t>
            </w:r>
          </w:p>
        </w:tc>
        <w:tc>
          <w:tcPr>
            <w:tcW w:w="1280" w:type="dxa"/>
            <w:vAlign w:val="bottom"/>
            <w:gridSpan w:val="3"/>
            <w:vMerge w:val="continue"/>
          </w:tcPr>
          <w:p>
            <w:pPr>
              <w:spacing w:after="0"/>
              <w:rPr>
                <w:sz w:val="14"/>
                <w:szCs w:val="14"/>
                <w:color w:val="auto"/>
              </w:rPr>
            </w:pPr>
          </w:p>
        </w:tc>
        <w:tc>
          <w:tcPr>
            <w:tcW w:w="100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reserves</w:t>
            </w:r>
          </w:p>
        </w:tc>
        <w:tc>
          <w:tcPr>
            <w:tcW w:w="88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earnings</w:t>
            </w:r>
          </w:p>
        </w:tc>
        <w:tc>
          <w:tcPr>
            <w:tcW w:w="80" w:type="dxa"/>
            <w:vAlign w:val="bottom"/>
          </w:tcPr>
          <w:p>
            <w:pPr>
              <w:spacing w:after="0"/>
              <w:rPr>
                <w:sz w:val="14"/>
                <w:szCs w:val="14"/>
                <w:color w:val="auto"/>
              </w:rPr>
            </w:pPr>
          </w:p>
        </w:tc>
        <w:tc>
          <w:tcPr>
            <w:tcW w:w="1120" w:type="dxa"/>
            <w:vAlign w:val="bottom"/>
            <w:gridSpan w:val="2"/>
          </w:tcPr>
          <w:p>
            <w:pPr>
              <w:jc w:val="right"/>
              <w:ind w:right="399"/>
              <w:spacing w:after="0"/>
              <w:rPr>
                <w:sz w:val="20"/>
                <w:szCs w:val="20"/>
                <w:color w:val="auto"/>
              </w:rPr>
            </w:pPr>
            <w:r>
              <w:rPr>
                <w:rFonts w:ascii="Arial" w:cs="Arial" w:eastAsia="Arial" w:hAnsi="Arial"/>
                <w:sz w:val="14"/>
                <w:szCs w:val="14"/>
                <w:b w:val="1"/>
                <w:bCs w:val="1"/>
                <w:color w:val="auto"/>
              </w:rPr>
              <w:t>income</w:t>
            </w: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8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2017</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(69,176)</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120,594</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62,459</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525,048</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(2,801)</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1,011,314</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23,458</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23,458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(1,548)</w:t>
            </w:r>
          </w:p>
        </w:tc>
        <w:tc>
          <w:tcPr>
            <w:tcW w:w="9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(1,548)</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800" w:type="dxa"/>
            <w:vAlign w:val="bottom"/>
          </w:tcPr>
          <w:p>
            <w:pPr>
              <w:spacing w:after="0" w:line="130" w:lineRule="exact"/>
              <w:rPr>
                <w:sz w:val="20"/>
                <w:szCs w:val="20"/>
                <w:color w:val="auto"/>
              </w:rPr>
            </w:pPr>
            <w:r>
              <w:rPr>
                <w:rFonts w:ascii="Arial" w:cs="Arial" w:eastAsia="Arial" w:hAnsi="Arial"/>
                <w:sz w:val="14"/>
                <w:szCs w:val="14"/>
                <w:color w:val="auto"/>
              </w:rPr>
              <w:t>Compensation cost - stock options and stock</w:t>
            </w:r>
          </w:p>
        </w:tc>
        <w:tc>
          <w:tcPr>
            <w:tcW w:w="9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20" w:type="dxa"/>
            <w:vAlign w:val="bottom"/>
            <w:gridSpan w:val="2"/>
          </w:tcPr>
          <w:p>
            <w:pPr>
              <w:spacing w:after="0"/>
              <w:rPr>
                <w:sz w:val="20"/>
                <w:szCs w:val="20"/>
                <w:color w:val="auto"/>
              </w:rPr>
            </w:pPr>
            <w:r>
              <w:rPr>
                <w:rFonts w:ascii="Arial" w:cs="Arial" w:eastAsia="Arial" w:hAnsi="Arial"/>
                <w:sz w:val="14"/>
                <w:szCs w:val="14"/>
                <w:color w:val="auto"/>
              </w:rPr>
              <w:t>units plans</w:t>
            </w: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rPr>
                <w:sz w:val="20"/>
                <w:szCs w:val="20"/>
                <w:color w:val="auto"/>
              </w:rPr>
            </w:pPr>
            <w:r>
              <w:rPr>
                <w:rFonts w:ascii="Arial" w:cs="Arial" w:eastAsia="Arial" w:hAnsi="Arial"/>
                <w:sz w:val="14"/>
                <w:szCs w:val="14"/>
                <w:color w:val="auto"/>
              </w:rPr>
              <w:t>1,005</w:t>
            </w:r>
          </w:p>
        </w:tc>
        <w:tc>
          <w:tcPr>
            <w:tcW w:w="1120" w:type="dxa"/>
            <w:vAlign w:val="bottom"/>
            <w:gridSpan w:val="2"/>
          </w:tcPr>
          <w:p>
            <w:pPr>
              <w:jc w:val="right"/>
              <w:ind w:right="80"/>
              <w:spacing w:after="0"/>
              <w:rPr>
                <w:sz w:val="20"/>
                <w:szCs w:val="20"/>
                <w:color w:val="auto"/>
              </w:rPr>
            </w:pPr>
            <w:r>
              <w:rPr>
                <w:rFonts w:ascii="Arial" w:cs="Arial" w:eastAsia="Arial" w:hAnsi="Arial"/>
                <w:sz w:val="14"/>
                <w:szCs w:val="14"/>
                <w:color w:val="auto"/>
              </w:rPr>
              <w:t>(1,005)</w:t>
            </w:r>
          </w:p>
        </w:tc>
        <w:tc>
          <w:tcPr>
            <w:tcW w:w="128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419</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419</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800" w:type="dxa"/>
            <w:vAlign w:val="bottom"/>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20" w:type="dxa"/>
            <w:vAlign w:val="bottom"/>
            <w:gridSpan w:val="2"/>
          </w:tcPr>
          <w:p>
            <w:pPr>
              <w:spacing w:after="0"/>
              <w:rPr>
                <w:sz w:val="20"/>
                <w:szCs w:val="20"/>
                <w:color w:val="auto"/>
              </w:rPr>
            </w:pPr>
            <w:r>
              <w:rPr>
                <w:rFonts w:ascii="Arial" w:cs="Arial" w:eastAsia="Arial" w:hAnsi="Arial"/>
                <w:sz w:val="14"/>
                <w:szCs w:val="14"/>
                <w:color w:val="auto"/>
              </w:rPr>
              <w:t>common stock</w:t>
            </w: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471</w:t>
            </w:r>
          </w:p>
        </w:tc>
        <w:tc>
          <w:tcPr>
            <w:tcW w:w="220" w:type="dxa"/>
            <w:vAlign w:val="bottom"/>
          </w:tcPr>
          <w:p>
            <w:pPr>
              <w:spacing w:after="0"/>
              <w:rPr>
                <w:sz w:val="14"/>
                <w:szCs w:val="14"/>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4"/>
                <w:szCs w:val="14"/>
                <w:color w:val="auto"/>
              </w:rPr>
              <w:t>(127)</w:t>
            </w:r>
          </w:p>
        </w:tc>
        <w:tc>
          <w:tcPr>
            <w:tcW w:w="128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344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Regulatory credit reserve</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(10,967)</w:t>
            </w: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10,967</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Dymanic provision</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983</w:t>
            </w:r>
          </w:p>
        </w:tc>
        <w:tc>
          <w:tcPr>
            <w:tcW w:w="22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(983)</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80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(15,078)</w:t>
            </w:r>
          </w:p>
        </w:tc>
        <w:tc>
          <w:tcPr>
            <w:tcW w:w="120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(15,078)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80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b w:val="1"/>
                <w:bCs w:val="1"/>
                <w:color w:val="auto"/>
              </w:rPr>
              <w:t>Balances at March 31, 2017</w:t>
            </w:r>
          </w:p>
        </w:tc>
        <w:tc>
          <w:tcPr>
            <w:tcW w:w="9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279,980</w:t>
            </w:r>
          </w:p>
        </w:tc>
        <w:tc>
          <w:tcPr>
            <w:tcW w:w="18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(67,700</w:t>
            </w:r>
          </w:p>
        </w:tc>
        <w:tc>
          <w:tcPr>
            <w:tcW w:w="220" w:type="dxa"/>
            <w:vAlign w:val="bottom"/>
            <w:tcBorders>
              <w:bottom w:val="single" w:sz="8" w:color="CCEEFF"/>
            </w:tcBorders>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119,881</w:t>
            </w:r>
          </w:p>
        </w:tc>
        <w:tc>
          <w:tcPr>
            <w:tcW w:w="1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52,474</w:t>
            </w:r>
          </w:p>
        </w:tc>
        <w:tc>
          <w:tcPr>
            <w:tcW w:w="220" w:type="dxa"/>
            <w:vAlign w:val="bottom"/>
            <w:tcBorders>
              <w:bottom w:val="single" w:sz="8" w:color="CCEEFF"/>
            </w:tcBorders>
          </w:tcPr>
          <w:p>
            <w:pPr>
              <w:spacing w:after="0"/>
              <w:rPr>
                <w:sz w:val="12"/>
                <w:szCs w:val="12"/>
                <w:color w:val="auto"/>
              </w:rPr>
            </w:pPr>
          </w:p>
        </w:tc>
        <w:tc>
          <w:tcPr>
            <w:tcW w:w="7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543,413</w:t>
            </w:r>
          </w:p>
        </w:tc>
        <w:tc>
          <w:tcPr>
            <w:tcW w:w="1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(4,349</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1,018,910</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8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b w:val="1"/>
                <w:bCs w:val="1"/>
                <w:color w:val="auto"/>
              </w:rPr>
              <w:t>Balances at January 1, 2018</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279,980</w:t>
            </w:r>
          </w:p>
        </w:tc>
        <w:tc>
          <w:tcPr>
            <w:tcW w:w="11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(63,248)</w:t>
            </w: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119,941</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129,254</w:t>
            </w: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479,712</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1,963</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1,042,812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14,498</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14,498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1,653</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1,653</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80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Compensation cost - stock options and stock</w:t>
            </w:r>
          </w:p>
        </w:tc>
        <w:tc>
          <w:tcPr>
            <w:tcW w:w="9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80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124</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124</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2,577</w:t>
            </w: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254</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2,831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Regulatory credit reserve</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(1,750)</w:t>
            </w: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1,750</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800" w:type="dxa"/>
            <w:vAlign w:val="bottom"/>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(15,182)</w:t>
            </w:r>
          </w:p>
        </w:tc>
        <w:tc>
          <w:tcPr>
            <w:tcW w:w="120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60"/>
              <w:spacing w:after="0"/>
              <w:rPr>
                <w:sz w:val="20"/>
                <w:szCs w:val="20"/>
                <w:color w:val="auto"/>
              </w:rPr>
            </w:pPr>
            <w:r>
              <w:rPr>
                <w:rFonts w:ascii="Arial" w:cs="Arial" w:eastAsia="Arial" w:hAnsi="Arial"/>
                <w:sz w:val="14"/>
                <w:szCs w:val="14"/>
                <w:color w:val="auto"/>
              </w:rPr>
              <w:t>(15,182)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8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March 31, 2018</w:t>
            </w: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(60,671</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120,319</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127,504</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480,778</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3,616</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1,046,736</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8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2019</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279,980</w:t>
            </w:r>
          </w:p>
        </w:tc>
        <w:tc>
          <w:tcPr>
            <w:tcW w:w="11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(61,076)</w:t>
            </w: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119,987</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136,019</w:t>
            </w: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423,050</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420</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993,590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Effect for change in accounting policy</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(2,006)</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(2,006)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21,245</w:t>
            </w:r>
          </w:p>
        </w:tc>
        <w:tc>
          <w:tcPr>
            <w:tcW w:w="120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21,245</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19"/>
              <w:spacing w:after="0" w:line="149" w:lineRule="exact"/>
              <w:rPr>
                <w:sz w:val="20"/>
                <w:szCs w:val="20"/>
                <w:color w:val="auto"/>
              </w:rPr>
            </w:pPr>
            <w:r>
              <w:rPr>
                <w:rFonts w:ascii="Arial" w:cs="Arial" w:eastAsia="Arial" w:hAnsi="Arial"/>
                <w:sz w:val="14"/>
                <w:szCs w:val="14"/>
                <w:color w:val="auto"/>
              </w:rPr>
              <w:t>(1,130)</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(1,130)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80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Compensation cost - stock options and stock</w:t>
            </w:r>
          </w:p>
        </w:tc>
        <w:tc>
          <w:tcPr>
            <w:tcW w:w="9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80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460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460</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80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129</w:t>
            </w:r>
          </w:p>
        </w:tc>
        <w:tc>
          <w:tcPr>
            <w:tcW w:w="220" w:type="dxa"/>
            <w:vAlign w:val="bottom"/>
          </w:tcPr>
          <w:p>
            <w:pPr>
              <w:spacing w:after="0"/>
              <w:rPr>
                <w:sz w:val="12"/>
                <w:szCs w:val="12"/>
                <w:color w:val="auto"/>
              </w:rPr>
            </w:pPr>
          </w:p>
        </w:tc>
        <w:tc>
          <w:tcPr>
            <w:tcW w:w="11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(129)</w:t>
            </w:r>
          </w:p>
        </w:tc>
        <w:tc>
          <w:tcPr>
            <w:tcW w:w="12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80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(15,225)</w:t>
            </w:r>
          </w:p>
        </w:tc>
        <w:tc>
          <w:tcPr>
            <w:tcW w:w="120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(15,225)</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800" w:type="dxa"/>
            <w:vAlign w:val="bottom"/>
          </w:tcPr>
          <w:p>
            <w:pPr>
              <w:spacing w:after="0" w:line="155" w:lineRule="exact"/>
              <w:rPr>
                <w:sz w:val="20"/>
                <w:szCs w:val="20"/>
                <w:color w:val="auto"/>
              </w:rPr>
            </w:pPr>
            <w:r>
              <w:rPr>
                <w:rFonts w:ascii="Arial" w:cs="Arial" w:eastAsia="Arial" w:hAnsi="Arial"/>
                <w:sz w:val="14"/>
                <w:szCs w:val="14"/>
                <w:b w:val="1"/>
                <w:bCs w:val="1"/>
                <w:color w:val="auto"/>
              </w:rPr>
              <w:t>Balances at March 31, 2019</w:t>
            </w: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279,980</w:t>
            </w:r>
          </w:p>
        </w:tc>
        <w:tc>
          <w:tcPr>
            <w:tcW w:w="180" w:type="dxa"/>
            <w:vAlign w:val="bottom"/>
          </w:tcPr>
          <w:p>
            <w:pPr>
              <w:spacing w:after="0"/>
              <w:rPr>
                <w:sz w:val="13"/>
                <w:szCs w:val="13"/>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(60,947</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120,318</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95,210</w:t>
            </w:r>
          </w:p>
        </w:tc>
        <w:tc>
          <w:tcPr>
            <w:tcW w:w="20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136,019</w:t>
            </w:r>
          </w:p>
        </w:tc>
        <w:tc>
          <w:tcPr>
            <w:tcW w:w="220" w:type="dxa"/>
            <w:vAlign w:val="bottom"/>
          </w:tcPr>
          <w:p>
            <w:pPr>
              <w:spacing w:after="0"/>
              <w:rPr>
                <w:sz w:val="13"/>
                <w:szCs w:val="13"/>
                <w:color w:val="auto"/>
              </w:rPr>
            </w:pPr>
          </w:p>
        </w:tc>
        <w:tc>
          <w:tcPr>
            <w:tcW w:w="7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427,064</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(710</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996,934</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2019, 2018 and 2017</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6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Profit for the period</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21,245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14,498</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23,458</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70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4"/>
              </w:rPr>
              <w:t>Adjustments to reconcile profit for the year to net cash provided by (used in) operating</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activities: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changes in hedging position</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394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2,714</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29,247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691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323</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164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338</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on financial instruments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942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1,931</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4,116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(Gain) loss, net on sale of financial assets at fair value through OCI</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premium and discount related to securities at amortized cost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92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249</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143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460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124</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(73,554)</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(57,437)</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(59,131)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45,534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30,847</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24,699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6,551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36,685</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7,270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Loans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297,671</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281,276</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281,123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10,737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1,221</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9,854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Due to depositors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(223,247)</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(114,629)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378,404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(1,526)</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(17,073)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flows provided by (used in) operating activities</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86,044</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198,226</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683,255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ind w:left="180"/>
              <w:spacing w:after="0"/>
              <w:rPr>
                <w:sz w:val="20"/>
                <w:szCs w:val="20"/>
                <w:color w:val="auto"/>
              </w:rPr>
            </w:pPr>
            <w:r>
              <w:rPr>
                <w:rFonts w:ascii="Arial" w:cs="Arial" w:eastAsia="Arial" w:hAnsi="Arial"/>
                <w:sz w:val="18"/>
                <w:szCs w:val="18"/>
                <w:color w:val="auto"/>
              </w:rPr>
              <w:t>Interest received</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67,663</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53,584</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58,870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paid</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(48,756)</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(29,658)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(20,492)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104,952</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222,152</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721,633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right-of-use assets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(17,125)</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4,200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679</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6,459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securities at amortized cost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12,700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10,941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(200)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(used in) provided by investing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1,231</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17,202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Increase (decrease) in securities sold under repurchase agreements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(11,535)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49,316</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 short-term borrowings and debt</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(868,016)</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(296,944)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(708,518)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470,158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95,000</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255,547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(633,752)</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(133,238)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(59,742)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lease liabilities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20,734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Payments of lease liabilities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Effect for change in accounting policy</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(2,006)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(15,383)</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(15,183)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(15,077)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Exercised stock options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2,577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(1,040,053</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(298,472</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(527,446</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Increase (decrease) net in cash and cash equivalents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(935,552)</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(75,089)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211,389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1,706,192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618,807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1,007,726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770,640</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543,718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1,219,115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059"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is 0.001% owned by Bladex Holdings Inc.</w:t>
      </w:r>
    </w:p>
    <w:p>
      <w:pPr>
        <w:spacing w:after="0" w:line="146" w:lineRule="exact"/>
        <w:rPr>
          <w:rFonts w:ascii="Arial" w:cs="Arial" w:eastAsia="Arial" w:hAnsi="Arial"/>
          <w:sz w:val="17"/>
          <w:szCs w:val="17"/>
          <w:color w:val="auto"/>
        </w:rPr>
      </w:pPr>
    </w:p>
    <w:p>
      <w:pPr>
        <w:jc w:val="both"/>
        <w:ind w:left="660" w:hanging="328"/>
        <w:spacing w:after="0" w:line="297" w:lineRule="auto"/>
        <w:tabs>
          <w:tab w:leader="none" w:pos="660" w:val="left"/>
        </w:tabs>
        <w:numPr>
          <w:ilvl w:val="1"/>
          <w:numId w:val="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Representaçao Ltda. in April 2016, being the former the extinct company under Brazilian law and prevailing the acquiring company Bladex Representaçao Ltda.</w:t>
      </w:r>
    </w:p>
    <w:p>
      <w:pPr>
        <w:spacing w:after="0" w:line="158" w:lineRule="exact"/>
        <w:rPr>
          <w:rFonts w:ascii="Arial" w:cs="Arial" w:eastAsia="Arial" w:hAnsi="Arial"/>
          <w:sz w:val="16"/>
          <w:szCs w:val="16"/>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Mexico; in Lima, Peru; and in Bogota, Colombia.</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April 16, 2019.</w:t>
      </w:r>
    </w:p>
    <w:p>
      <w:pPr>
        <w:spacing w:after="0" w:line="232" w:lineRule="exact"/>
        <w:rPr>
          <w:rFonts w:ascii="Arial" w:cs="Arial" w:eastAsia="Arial" w:hAnsi="Arial"/>
          <w:sz w:val="18"/>
          <w:szCs w:val="18"/>
          <w:b w:val="1"/>
          <w:bCs w:val="1"/>
          <w:color w:val="auto"/>
        </w:rPr>
      </w:pPr>
    </w:p>
    <w:p>
      <w:pPr>
        <w:ind w:left="340" w:right="500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condensed consolidated interim financial statements 2.1 Statement of compliance</w:t>
      </w: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condensed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2018, contained in the Bank’s annual audited consolidated financial statements. The unaudited condensed consolidated interim statements of profit or loss,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340" w:right="8640" w:hanging="332"/>
        <w:spacing w:after="0" w:line="604" w:lineRule="auto"/>
        <w:tabs>
          <w:tab w:leader="none" w:pos="340" w:val="left"/>
        </w:tabs>
        <w:numPr>
          <w:ilvl w:val="0"/>
          <w:numId w:val="2"/>
        </w:numPr>
        <w:rPr>
          <w:rFonts w:ascii="Arial" w:cs="Arial" w:eastAsia="Arial" w:hAnsi="Arial"/>
          <w:sz w:val="15"/>
          <w:szCs w:val="15"/>
          <w:b w:val="1"/>
          <w:bCs w:val="1"/>
          <w:color w:val="auto"/>
        </w:rPr>
      </w:pPr>
      <w:r>
        <w:rPr>
          <w:rFonts w:ascii="Arial" w:cs="Arial" w:eastAsia="Arial" w:hAnsi="Arial"/>
          <w:sz w:val="15"/>
          <w:szCs w:val="15"/>
          <w:b w:val="1"/>
          <w:bCs w:val="1"/>
          <w:color w:val="auto"/>
        </w:rPr>
        <w:t>Summary of accounting policies 3.1 New accounting policies</w:t>
      </w:r>
    </w:p>
    <w:p>
      <w:pPr>
        <w:ind w:left="340" w:right="7340"/>
        <w:spacing w:after="0" w:line="501" w:lineRule="auto"/>
        <w:rPr>
          <w:rFonts w:ascii="Arial" w:cs="Arial" w:eastAsia="Arial" w:hAnsi="Arial"/>
          <w:sz w:val="15"/>
          <w:szCs w:val="15"/>
          <w:b w:val="1"/>
          <w:bCs w:val="1"/>
          <w:color w:val="auto"/>
        </w:rPr>
      </w:pPr>
      <w:r>
        <w:rPr>
          <w:rFonts w:ascii="Arial" w:cs="Arial" w:eastAsia="Arial" w:hAnsi="Arial"/>
          <w:sz w:val="18"/>
          <w:szCs w:val="18"/>
          <w:color w:val="auto"/>
        </w:rPr>
        <w:t xml:space="preserve">Accounting policy applicable from January 1, 2019: </w:t>
      </w:r>
      <w:r>
        <w:rPr>
          <w:rFonts w:ascii="Arial" w:cs="Arial" w:eastAsia="Arial" w:hAnsi="Arial"/>
          <w:sz w:val="18"/>
          <w:szCs w:val="18"/>
          <w:u w:val="single" w:color="auto"/>
          <w:color w:val="auto"/>
        </w:rPr>
        <w:t>Leases under IFRS 16</w:t>
      </w:r>
    </w:p>
    <w:p>
      <w:pPr>
        <w:jc w:val="both"/>
        <w:ind w:left="340"/>
        <w:spacing w:after="0" w:line="264" w:lineRule="auto"/>
        <w:rPr>
          <w:rFonts w:ascii="Arial" w:cs="Arial" w:eastAsia="Arial" w:hAnsi="Arial"/>
          <w:sz w:val="15"/>
          <w:szCs w:val="15"/>
          <w:b w:val="1"/>
          <w:bCs w:val="1"/>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81" w:lineRule="exact"/>
        <w:rPr>
          <w:rFonts w:ascii="Arial" w:cs="Arial" w:eastAsia="Arial" w:hAnsi="Arial"/>
          <w:sz w:val="15"/>
          <w:szCs w:val="15"/>
          <w:b w:val="1"/>
          <w:bCs w:val="1"/>
          <w:color w:val="auto"/>
        </w:rPr>
      </w:pPr>
    </w:p>
    <w:p>
      <w:pPr>
        <w:ind w:left="660" w:hanging="328"/>
        <w:spacing w:after="0" w:line="277"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 and</w:t>
      </w:r>
    </w:p>
    <w:p>
      <w:pPr>
        <w:spacing w:after="0" w:line="225" w:lineRule="exact"/>
        <w:rPr>
          <w:rFonts w:ascii="Arial" w:cs="Arial" w:eastAsia="Arial" w:hAnsi="Arial"/>
          <w:sz w:val="18"/>
          <w:szCs w:val="18"/>
          <w:color w:val="auto"/>
        </w:rPr>
      </w:pPr>
    </w:p>
    <w:p>
      <w:pPr>
        <w:jc w:val="both"/>
        <w:ind w:left="660" w:right="20" w:hanging="328"/>
        <w:spacing w:after="0" w:line="264"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81"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policy is applied to contracts entered into, or changed, on or after January 1, 2019.</w:t>
      </w:r>
    </w:p>
    <w:p>
      <w:pPr>
        <w:spacing w:after="0" w:line="225" w:lineRule="exact"/>
        <w:rPr>
          <w:sz w:val="20"/>
          <w:szCs w:val="20"/>
          <w:color w:val="auto"/>
        </w:rPr>
      </w:pPr>
    </w:p>
    <w:p>
      <w:pPr>
        <w:jc w:val="both"/>
        <w:ind w:left="340" w:right="20"/>
        <w:spacing w:after="0" w:line="264" w:lineRule="auto"/>
        <w:rPr>
          <w:sz w:val="20"/>
          <w:szCs w:val="20"/>
          <w:color w:val="auto"/>
        </w:rPr>
      </w:pPr>
      <w:r>
        <w:rPr>
          <w:rFonts w:ascii="Arial" w:cs="Arial" w:eastAsia="Arial" w:hAnsi="Arial"/>
          <w:sz w:val="18"/>
          <w:szCs w:val="18"/>
          <w:color w:val="auto"/>
        </w:rPr>
        <w:t>At inception or on reassessment of a contract that contains lease component, the bank allocates the consideration in the contract to each lease component on the basis of their relative stand-alone prices. However, for the leases of land and buildings in which it is a lessee, the Bank has elected not to separate non-lease components and to account for the lease components as a single lease component.</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accounting policies (continued)</w:t>
      </w:r>
    </w:p>
    <w:p>
      <w:pPr>
        <w:spacing w:after="0" w:line="225" w:lineRule="exact"/>
        <w:rPr>
          <w:rFonts w:ascii="Arial" w:cs="Arial" w:eastAsia="Arial" w:hAnsi="Arial"/>
          <w:sz w:val="18"/>
          <w:szCs w:val="18"/>
          <w:b w:val="1"/>
          <w:bCs w:val="1"/>
          <w:color w:val="auto"/>
        </w:rPr>
      </w:pPr>
    </w:p>
    <w:p>
      <w:pPr>
        <w:ind w:left="340" w:right="7080"/>
        <w:spacing w:after="0" w:line="502"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3.1 New accounting policies (continued) </w:t>
      </w:r>
      <w:r>
        <w:rPr>
          <w:rFonts w:ascii="Arial" w:cs="Arial" w:eastAsia="Arial" w:hAnsi="Arial"/>
          <w:sz w:val="18"/>
          <w:szCs w:val="18"/>
          <w:color w:val="auto"/>
        </w:rPr>
        <w:t xml:space="preserve">Accounting policy applicable until December 31, 2018: </w:t>
      </w:r>
      <w:r>
        <w:rPr>
          <w:rFonts w:ascii="Arial" w:cs="Arial" w:eastAsia="Arial" w:hAnsi="Arial"/>
          <w:sz w:val="18"/>
          <w:szCs w:val="18"/>
          <w:u w:val="single" w:color="auto"/>
          <w:color w:val="auto"/>
        </w:rPr>
        <w:t>Leases under NIC 17</w:t>
      </w:r>
    </w:p>
    <w:p>
      <w:pPr>
        <w:spacing w:after="0" w:line="1"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Banks as a lessee</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Leases where the lessor does not transfer to the Bank substantially all the risks and benefits incidental to ownership of the leased items are classified as operating leases. Operating lease payments are recognized as an expense in profit or loss on a straight-line basis through the lease term. Rental payable is recognized as an expense as incurred.</w:t>
      </w:r>
    </w:p>
    <w:p>
      <w:pPr>
        <w:spacing w:after="0" w:line="17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Bank as a sub-lessor</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Leases where the Bank does not transfer substantially all of the risk and benefits of ownership of the asset are classified as operating leases. Initial direct costs incurred in negotiating operating leases are added to the carrying amount of the leased asset and recognized over the lease term on the same basis as rental income. Rental income is recognized as revenue as earned. In the event that the contract is cancelable, they are recognized as income over the term of the lease.</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Changes in accounting policies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Except for the changes below, the Bank has consistently applied the accounting policies to all periods presented in these consolidated financial statements.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applied IFRS 16 with a date of initial application of 1 January 2019. As a result, the Bank has changed its accounting policy for lease contracts as detailed below.</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applied IFRS 16 using the modified retrospective approach, under which the cumulative effect of initial application is recognized in retained earnings at 1 January 2019. The details of the changes in accounting policies are disclosed below.</w:t>
      </w:r>
    </w:p>
    <w:p>
      <w:pPr>
        <w:spacing w:after="0" w:line="170"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Definition of a lease</w:t>
      </w:r>
    </w:p>
    <w:p>
      <w:pPr>
        <w:spacing w:after="0" w:line="225" w:lineRule="exact"/>
        <w:rPr>
          <w:sz w:val="20"/>
          <w:szCs w:val="20"/>
          <w:color w:val="auto"/>
        </w:rPr>
      </w:pPr>
    </w:p>
    <w:p>
      <w:pPr>
        <w:jc w:val="both"/>
        <w:ind w:left="660"/>
        <w:spacing w:after="0" w:line="342" w:lineRule="auto"/>
        <w:rPr>
          <w:sz w:val="20"/>
          <w:szCs w:val="20"/>
          <w:color w:val="auto"/>
        </w:rPr>
      </w:pPr>
      <w:r>
        <w:rPr>
          <w:rFonts w:ascii="Arial" w:cs="Arial" w:eastAsia="Arial" w:hAnsi="Arial"/>
          <w:sz w:val="16"/>
          <w:szCs w:val="16"/>
          <w:color w:val="auto"/>
        </w:rPr>
        <w:t>Previously, the Bank determined at contract inception whether an arrangement is or contains a lease under IFRIC 4. Under IFRS 16, the Bank assesses whether a contract is or contains a lease based on the definition of a lease based on the definition of a lease, as explained in Note 3.1.</w:t>
      </w:r>
    </w:p>
    <w:p>
      <w:pPr>
        <w:spacing w:after="0" w:line="12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On transition to IFRS 16, the Bank elected to apply the practical expedient to grandfather the assessment of which transactions are leases. It applied IFRS 16 only to contracts that were previously identified as leases. Contracts that were not identified as leases under IAS 17 and IFRIC 4 were not reassessed for whether there is a lease. Therefore, the definition of a lease under IFRS 16 was applied only to contracts entered into or changed on or after 1 January 2019.</w:t>
      </w:r>
    </w:p>
    <w:p>
      <w:pPr>
        <w:spacing w:after="0" w:line="187"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As a lessee</w:t>
      </w:r>
    </w:p>
    <w:p>
      <w:pPr>
        <w:spacing w:after="0" w:line="225" w:lineRule="exact"/>
        <w:rPr>
          <w:sz w:val="20"/>
          <w:szCs w:val="20"/>
          <w:color w:val="auto"/>
        </w:rPr>
      </w:pPr>
    </w:p>
    <w:p>
      <w:pPr>
        <w:jc w:val="both"/>
        <w:ind w:left="660"/>
        <w:spacing w:after="0" w:line="286" w:lineRule="auto"/>
        <w:rPr>
          <w:sz w:val="20"/>
          <w:szCs w:val="20"/>
          <w:color w:val="auto"/>
        </w:rPr>
      </w:pPr>
      <w:r>
        <w:rPr>
          <w:rFonts w:ascii="Arial" w:cs="Arial" w:eastAsia="Arial" w:hAnsi="Arial"/>
          <w:sz w:val="17"/>
          <w:szCs w:val="17"/>
          <w:color w:val="auto"/>
        </w:rPr>
        <w:t>As a lessee, the Bank previously classified leases as operating or finance leases based on its assessment of whether the leases transferred significantly all of the risks and rewards incidental to ownership of the underlying asset to the Bank. Under IFRS 16, the Bank recognizes right-of-use assets and lease liabilities for most leases. These leases are on the consolidated statement of financial position.</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 New accounting policies (continued)</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Leases classified as operating leases under IAS 17</w:t>
      </w:r>
    </w:p>
    <w:p>
      <w:pPr>
        <w:spacing w:after="0" w:line="225" w:lineRule="exact"/>
        <w:rPr>
          <w:sz w:val="20"/>
          <w:szCs w:val="20"/>
          <w:color w:val="auto"/>
        </w:rPr>
      </w:pPr>
    </w:p>
    <w:p>
      <w:pPr>
        <w:jc w:val="both"/>
        <w:ind w:left="660" w:right="20"/>
        <w:spacing w:after="0" w:line="277" w:lineRule="auto"/>
        <w:rPr>
          <w:sz w:val="20"/>
          <w:szCs w:val="20"/>
          <w:color w:val="auto"/>
        </w:rPr>
      </w:pPr>
      <w:r>
        <w:rPr>
          <w:rFonts w:ascii="Arial" w:cs="Arial" w:eastAsia="Arial" w:hAnsi="Arial"/>
          <w:sz w:val="18"/>
          <w:szCs w:val="18"/>
          <w:color w:val="auto"/>
        </w:rPr>
        <w:t>At transition, lease liabilities were measured at the present value of the remaining lease payments, discounted at the Bank´s internal funding cost rate as at 1 January 2019.</w:t>
      </w:r>
    </w:p>
    <w:p>
      <w:pPr>
        <w:spacing w:after="0" w:line="170"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The right-of-use assets are measured at their book value as if IFRS 16 had been applied since the commencement date, discounted using total lease payments at present value, using the Bank's internal funding cost rate, the weighted average term of the contract, adjusted for any prepayment, incremental cost, dismantling cost and depreciation that would have been recognized from the beginning of the contract until the date of implementation of the standard.</w:t>
      </w:r>
    </w:p>
    <w:p>
      <w:pPr>
        <w:spacing w:after="0" w:line="187" w:lineRule="exact"/>
        <w:rPr>
          <w:sz w:val="20"/>
          <w:szCs w:val="20"/>
          <w:color w:val="auto"/>
        </w:rPr>
      </w:pPr>
    </w:p>
    <w:p>
      <w:pPr>
        <w:ind w:left="660"/>
        <w:spacing w:after="0"/>
        <w:rPr>
          <w:sz w:val="20"/>
          <w:szCs w:val="20"/>
          <w:color w:val="auto"/>
        </w:rPr>
      </w:pPr>
      <w:r>
        <w:rPr>
          <w:rFonts w:ascii="Arial" w:cs="Arial" w:eastAsia="Arial" w:hAnsi="Arial"/>
          <w:sz w:val="17"/>
          <w:szCs w:val="17"/>
          <w:color w:val="auto"/>
        </w:rPr>
        <w:t>The Bank used the following practical expedients when applying IFRS 16 to leases previously classified as operating leases under IAS 17:</w:t>
      </w:r>
    </w:p>
    <w:p>
      <w:pPr>
        <w:spacing w:after="0" w:line="237" w:lineRule="exact"/>
        <w:rPr>
          <w:sz w:val="20"/>
          <w:szCs w:val="20"/>
          <w:color w:val="auto"/>
        </w:rPr>
      </w:pPr>
    </w:p>
    <w:p>
      <w:pPr>
        <w:ind w:left="980" w:hanging="324"/>
        <w:spacing w:after="0"/>
        <w:tabs>
          <w:tab w:leader="none" w:pos="980" w:val="left"/>
        </w:tabs>
        <w:numPr>
          <w:ilvl w:val="0"/>
          <w:numId w:val="5"/>
        </w:numPr>
        <w:rPr>
          <w:rFonts w:ascii="Arial" w:cs="Arial" w:eastAsia="Arial" w:hAnsi="Arial"/>
          <w:sz w:val="17"/>
          <w:szCs w:val="17"/>
          <w:color w:val="auto"/>
        </w:rPr>
      </w:pPr>
      <w:r>
        <w:rPr>
          <w:rFonts w:ascii="Arial" w:cs="Arial" w:eastAsia="Arial" w:hAnsi="Arial"/>
          <w:sz w:val="17"/>
          <w:szCs w:val="17"/>
          <w:color w:val="auto"/>
        </w:rPr>
        <w:t>Applied for lease contracts with similar characteristics, the internal funding cost rate of the Bank, according to the average term of stay.</w:t>
      </w:r>
    </w:p>
    <w:p>
      <w:pPr>
        <w:spacing w:after="0" w:line="34" w:lineRule="exact"/>
        <w:rPr>
          <w:rFonts w:ascii="Arial" w:cs="Arial" w:eastAsia="Arial" w:hAnsi="Arial"/>
          <w:sz w:val="17"/>
          <w:szCs w:val="17"/>
          <w:color w:val="auto"/>
        </w:rPr>
      </w:pPr>
    </w:p>
    <w:p>
      <w:pPr>
        <w:ind w:left="980" w:hanging="324"/>
        <w:spacing w:after="0"/>
        <w:tabs>
          <w:tab w:leader="none" w:pos="980" w:val="left"/>
        </w:tabs>
        <w:numPr>
          <w:ilvl w:val="0"/>
          <w:numId w:val="5"/>
        </w:numPr>
        <w:rPr>
          <w:rFonts w:ascii="Arial" w:cs="Arial" w:eastAsia="Arial" w:hAnsi="Arial"/>
          <w:sz w:val="18"/>
          <w:szCs w:val="18"/>
          <w:color w:val="auto"/>
        </w:rPr>
      </w:pPr>
      <w:r>
        <w:rPr>
          <w:rFonts w:ascii="Arial" w:cs="Arial" w:eastAsia="Arial" w:hAnsi="Arial"/>
          <w:sz w:val="18"/>
          <w:szCs w:val="18"/>
          <w:color w:val="auto"/>
        </w:rPr>
        <w:t>Excluded initial direct costs from measuring the right-of-use asset at the date of initial application.</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5"/>
        </w:numPr>
        <w:rPr>
          <w:rFonts w:ascii="Arial" w:cs="Arial" w:eastAsia="Arial" w:hAnsi="Arial"/>
          <w:sz w:val="18"/>
          <w:szCs w:val="18"/>
          <w:color w:val="auto"/>
        </w:rPr>
      </w:pPr>
      <w:r>
        <w:rPr>
          <w:rFonts w:ascii="Arial" w:cs="Arial" w:eastAsia="Arial" w:hAnsi="Arial"/>
          <w:sz w:val="18"/>
          <w:szCs w:val="18"/>
          <w:color w:val="auto"/>
        </w:rPr>
        <w:t>Used hindsight when determining the lease term if the contract contains options to extend or terminate the lease.</w:t>
      </w:r>
    </w:p>
    <w:p>
      <w:pPr>
        <w:spacing w:after="0" w:line="211"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Impacts on financial statements</w:t>
      </w:r>
    </w:p>
    <w:p>
      <w:pPr>
        <w:spacing w:after="0" w:line="225" w:lineRule="exact"/>
        <w:rPr>
          <w:sz w:val="20"/>
          <w:szCs w:val="20"/>
          <w:color w:val="auto"/>
        </w:rPr>
      </w:pPr>
    </w:p>
    <w:p>
      <w:pPr>
        <w:jc w:val="both"/>
        <w:ind w:left="660" w:right="20"/>
        <w:spacing w:after="0" w:line="264" w:lineRule="auto"/>
        <w:rPr>
          <w:sz w:val="20"/>
          <w:szCs w:val="20"/>
          <w:color w:val="auto"/>
        </w:rPr>
      </w:pPr>
      <w:r>
        <w:rPr>
          <w:rFonts w:ascii="Arial" w:cs="Arial" w:eastAsia="Arial" w:hAnsi="Arial"/>
          <w:sz w:val="18"/>
          <w:szCs w:val="18"/>
          <w:color w:val="auto"/>
        </w:rPr>
        <w:t>On transition to IFRS 16, the Bank recognized and additional $17.1 million of right-of-use assets and $20.7 million of lease liabilities, recognizing the difference in retained earnings. When measuring the lease liabilities, the Bank discounted the lease payments using its internal funding cost rate at 1 January 2019. The weighted average rate applied is 4.81%.</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60" w:type="dxa"/>
            <w:vAlign w:val="bottom"/>
          </w:tcPr>
          <w:p>
            <w:pPr>
              <w:spacing w:after="0"/>
              <w:rPr>
                <w:sz w:val="19"/>
                <w:szCs w:val="19"/>
                <w:color w:val="auto"/>
              </w:rPr>
            </w:pPr>
          </w:p>
        </w:tc>
        <w:tc>
          <w:tcPr>
            <w:tcW w:w="4940" w:type="dxa"/>
            <w:vAlign w:val="bottom"/>
          </w:tcPr>
          <w:p>
            <w:pPr>
              <w:spacing w:after="0"/>
              <w:rPr>
                <w:sz w:val="19"/>
                <w:szCs w:val="19"/>
                <w:color w:val="auto"/>
              </w:rPr>
            </w:pPr>
          </w:p>
        </w:tc>
        <w:tc>
          <w:tcPr>
            <w:tcW w:w="4380" w:type="dxa"/>
            <w:vAlign w:val="bottom"/>
          </w:tcPr>
          <w:p>
            <w:pPr>
              <w:spacing w:after="0"/>
              <w:rPr>
                <w:sz w:val="19"/>
                <w:szCs w:val="19"/>
                <w:color w:val="auto"/>
              </w:rPr>
            </w:pPr>
          </w:p>
        </w:tc>
        <w:tc>
          <w:tcPr>
            <w:tcW w:w="12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January 1,</w:t>
            </w:r>
          </w:p>
        </w:tc>
        <w:tc>
          <w:tcPr>
            <w:tcW w:w="160" w:type="dxa"/>
            <w:vAlign w:val="bottom"/>
          </w:tcPr>
          <w:p>
            <w:pPr>
              <w:spacing w:after="0"/>
              <w:rPr>
                <w:sz w:val="19"/>
                <w:szCs w:val="19"/>
                <w:color w:val="auto"/>
              </w:rPr>
            </w:pPr>
          </w:p>
        </w:tc>
      </w:tr>
      <w:tr>
        <w:trPr>
          <w:trHeight w:val="234"/>
        </w:trPr>
        <w:tc>
          <w:tcPr>
            <w:tcW w:w="660" w:type="dxa"/>
            <w:vAlign w:val="bottom"/>
          </w:tcPr>
          <w:p>
            <w:pPr>
              <w:spacing w:after="0"/>
              <w:rPr>
                <w:sz w:val="20"/>
                <w:szCs w:val="20"/>
                <w:color w:val="auto"/>
              </w:rPr>
            </w:pPr>
          </w:p>
        </w:tc>
        <w:tc>
          <w:tcPr>
            <w:tcW w:w="4940" w:type="dxa"/>
            <w:vAlign w:val="bottom"/>
          </w:tcPr>
          <w:p>
            <w:pPr>
              <w:spacing w:after="0"/>
              <w:rPr>
                <w:sz w:val="20"/>
                <w:szCs w:val="20"/>
                <w:color w:val="auto"/>
              </w:rPr>
            </w:pPr>
          </w:p>
        </w:tc>
        <w:tc>
          <w:tcPr>
            <w:tcW w:w="5560" w:type="dxa"/>
            <w:vAlign w:val="bottom"/>
            <w:gridSpan w:val="2"/>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210"/>
        </w:trPr>
        <w:tc>
          <w:tcPr>
            <w:tcW w:w="660" w:type="dxa"/>
            <w:vAlign w:val="bottom"/>
          </w:tcPr>
          <w:p>
            <w:pPr>
              <w:spacing w:after="0"/>
              <w:rPr>
                <w:sz w:val="18"/>
                <w:szCs w:val="18"/>
                <w:color w:val="auto"/>
              </w:rPr>
            </w:pPr>
          </w:p>
        </w:tc>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5"/>
              </w:rPr>
              <w:t>Operating lease commitment disclosed as at December 31, 2018</w:t>
            </w:r>
          </w:p>
        </w:tc>
        <w:tc>
          <w:tcPr>
            <w:tcW w:w="43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16,790</w:t>
            </w: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660" w:type="dxa"/>
            <w:vAlign w:val="bottom"/>
          </w:tcPr>
          <w:p>
            <w:pPr>
              <w:spacing w:after="0"/>
              <w:rPr>
                <w:sz w:val="20"/>
                <w:szCs w:val="20"/>
                <w:color w:val="auto"/>
              </w:rPr>
            </w:pPr>
          </w:p>
        </w:tc>
        <w:tc>
          <w:tcPr>
            <w:tcW w:w="4940" w:type="dxa"/>
            <w:vAlign w:val="bottom"/>
          </w:tcPr>
          <w:p>
            <w:pPr>
              <w:spacing w:after="0"/>
              <w:rPr>
                <w:sz w:val="20"/>
                <w:szCs w:val="20"/>
                <w:color w:val="auto"/>
              </w:rPr>
            </w:pPr>
            <w:r>
              <w:rPr>
                <w:rFonts w:ascii="Arial" w:cs="Arial" w:eastAsia="Arial" w:hAnsi="Arial"/>
                <w:sz w:val="18"/>
                <w:szCs w:val="18"/>
                <w:color w:val="auto"/>
                <w:w w:val="89"/>
              </w:rPr>
              <w:t>Discounted using the internal funding cost rate as at January 1, 2019</w:t>
            </w:r>
          </w:p>
        </w:tc>
        <w:tc>
          <w:tcPr>
            <w:tcW w:w="5660" w:type="dxa"/>
            <w:vAlign w:val="bottom"/>
            <w:gridSpan w:val="3"/>
          </w:tcPr>
          <w:p>
            <w:pPr>
              <w:jc w:val="right"/>
              <w:ind w:right="100"/>
              <w:spacing w:after="0"/>
              <w:rPr>
                <w:sz w:val="20"/>
                <w:szCs w:val="20"/>
                <w:color w:val="auto"/>
              </w:rPr>
            </w:pPr>
            <w:r>
              <w:rPr>
                <w:rFonts w:ascii="Arial" w:cs="Arial" w:eastAsia="Arial" w:hAnsi="Arial"/>
                <w:sz w:val="18"/>
                <w:szCs w:val="18"/>
                <w:color w:val="auto"/>
              </w:rPr>
              <w:t>20,735</w:t>
            </w:r>
          </w:p>
        </w:tc>
        <w:tc>
          <w:tcPr>
            <w:tcW w:w="160" w:type="dxa"/>
            <w:vAlign w:val="bottom"/>
          </w:tcPr>
          <w:p>
            <w:pPr>
              <w:spacing w:after="0"/>
              <w:rPr>
                <w:sz w:val="20"/>
                <w:szCs w:val="20"/>
                <w:color w:val="auto"/>
              </w:rPr>
            </w:pPr>
          </w:p>
        </w:tc>
      </w:tr>
      <w:tr>
        <w:trPr>
          <w:trHeight w:val="641"/>
        </w:trPr>
        <w:tc>
          <w:tcPr>
            <w:tcW w:w="660" w:type="dxa"/>
            <w:vAlign w:val="bottom"/>
            <w:tcBorders>
              <w:bottom w:val="single" w:sz="8" w:color="auto"/>
            </w:tcBorders>
          </w:tcPr>
          <w:p>
            <w:pPr>
              <w:spacing w:after="0"/>
              <w:rPr>
                <w:sz w:val="24"/>
                <w:szCs w:val="24"/>
                <w:color w:val="auto"/>
              </w:rPr>
            </w:pPr>
          </w:p>
        </w:tc>
        <w:tc>
          <w:tcPr>
            <w:tcW w:w="494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jc w:val="right"/>
              <w:ind w:right="4090"/>
              <w:spacing w:after="0"/>
              <w:rPr>
                <w:sz w:val="20"/>
                <w:szCs w:val="20"/>
                <w:color w:val="auto"/>
              </w:rPr>
            </w:pPr>
            <w:r>
              <w:rPr>
                <w:rFonts w:ascii="Arial" w:cs="Arial" w:eastAsia="Arial" w:hAnsi="Arial"/>
                <w:sz w:val="18"/>
                <w:szCs w:val="18"/>
                <w:color w:val="auto"/>
                <w:w w:val="89"/>
              </w:rPr>
              <w:t>11</w:t>
            </w: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6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27"/>
        </w:trPr>
        <w:tc>
          <w:tcPr>
            <w:tcW w:w="340" w:type="dxa"/>
            <w:vAlign w:val="bottom"/>
          </w:tcPr>
          <w:p>
            <w:pPr>
              <w:spacing w:after="0"/>
              <w:rPr>
                <w:sz w:val="24"/>
                <w:szCs w:val="24"/>
                <w:color w:val="auto"/>
              </w:rPr>
            </w:pPr>
          </w:p>
        </w:tc>
        <w:tc>
          <w:tcPr>
            <w:tcW w:w="8120" w:type="dxa"/>
            <w:vAlign w:val="bottom"/>
          </w:tcPr>
          <w:p>
            <w:pPr>
              <w:spacing w:after="0"/>
              <w:rPr>
                <w:sz w:val="24"/>
                <w:szCs w:val="24"/>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8,459</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9,644</w:t>
            </w: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12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795,090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1,736,008</w:t>
            </w:r>
          </w:p>
        </w:tc>
      </w:tr>
      <w:tr>
        <w:trPr>
          <w:trHeight w:val="210"/>
        </w:trPr>
        <w:tc>
          <w:tcPr>
            <w:tcW w:w="340" w:type="dxa"/>
            <w:vAlign w:val="bottom"/>
          </w:tcPr>
          <w:p>
            <w:pPr>
              <w:spacing w:after="0"/>
              <w:rPr>
                <w:sz w:val="18"/>
                <w:szCs w:val="18"/>
                <w:color w:val="auto"/>
              </w:rPr>
            </w:pPr>
          </w:p>
        </w:tc>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803,549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1,745,652</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120" w:type="dxa"/>
            <w:vAlign w:val="bottom"/>
          </w:tcPr>
          <w:p>
            <w:pPr>
              <w:spacing w:after="0"/>
              <w:rPr>
                <w:sz w:val="20"/>
                <w:szCs w:val="20"/>
                <w:color w:val="auto"/>
              </w:rPr>
            </w:pPr>
            <w:r>
              <w:rPr>
                <w:rFonts w:ascii="Arial" w:cs="Arial" w:eastAsia="Arial" w:hAnsi="Arial"/>
                <w:sz w:val="18"/>
                <w:szCs w:val="18"/>
                <w:color w:val="auto"/>
              </w:rPr>
              <w:t>Pledged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32,909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39,460</w:t>
            </w:r>
          </w:p>
        </w:tc>
      </w:tr>
      <w:tr>
        <w:trPr>
          <w:trHeight w:val="223"/>
        </w:trPr>
        <w:tc>
          <w:tcPr>
            <w:tcW w:w="340" w:type="dxa"/>
            <w:vAlign w:val="bottom"/>
          </w:tcPr>
          <w:p>
            <w:pPr>
              <w:spacing w:after="0"/>
              <w:rPr>
                <w:sz w:val="19"/>
                <w:szCs w:val="19"/>
                <w:color w:val="auto"/>
              </w:rPr>
            </w:pPr>
          </w:p>
        </w:tc>
        <w:tc>
          <w:tcPr>
            <w:tcW w:w="8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770,640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1,706,192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060" w:type="dxa"/>
            <w:vAlign w:val="bottom"/>
            <w:gridSpan w:val="5"/>
          </w:tcPr>
          <w:p>
            <w:pPr>
              <w:spacing w:after="0"/>
              <w:rPr>
                <w:sz w:val="20"/>
                <w:szCs w:val="20"/>
                <w:color w:val="auto"/>
              </w:rPr>
            </w:pPr>
            <w:r>
              <w:rPr>
                <w:rFonts w:ascii="Arial" w:cs="Arial" w:eastAsia="Arial" w:hAnsi="Arial"/>
                <w:sz w:val="18"/>
                <w:szCs w:val="18"/>
                <w:color w:val="auto"/>
              </w:rPr>
              <w:t>The following table presents the details of interest-bearing deposits in banks and pledged deposits:</w:t>
            </w:r>
          </w:p>
        </w:tc>
        <w:tc>
          <w:tcPr>
            <w:tcW w:w="6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46"/>
        </w:trPr>
        <w:tc>
          <w:tcPr>
            <w:tcW w:w="5140" w:type="dxa"/>
            <w:vAlign w:val="bottom"/>
          </w:tcPr>
          <w:p>
            <w:pPr>
              <w:spacing w:after="0"/>
              <w:rPr>
                <w:sz w:val="24"/>
                <w:szCs w:val="24"/>
                <w:color w:val="auto"/>
              </w:rPr>
            </w:pPr>
          </w:p>
        </w:tc>
        <w:tc>
          <w:tcPr>
            <w:tcW w:w="2920" w:type="dxa"/>
            <w:vAlign w:val="bottom"/>
            <w:gridSpan w:val="4"/>
          </w:tcPr>
          <w:p>
            <w:pPr>
              <w:jc w:val="right"/>
              <w:ind w:right="1000"/>
              <w:spacing w:after="0"/>
              <w:rPr>
                <w:sz w:val="20"/>
                <w:szCs w:val="20"/>
                <w:color w:val="auto"/>
              </w:rPr>
            </w:pPr>
            <w:r>
              <w:rPr>
                <w:rFonts w:ascii="Arial" w:cs="Arial" w:eastAsia="Arial" w:hAnsi="Arial"/>
                <w:sz w:val="18"/>
                <w:szCs w:val="18"/>
                <w:b w:val="1"/>
                <w:bCs w:val="1"/>
                <w:color w:val="auto"/>
              </w:rPr>
              <w:t>March 31, 2019</w:t>
            </w:r>
          </w:p>
        </w:tc>
        <w:tc>
          <w:tcPr>
            <w:tcW w:w="60" w:type="dxa"/>
            <w:vAlign w:val="bottom"/>
          </w:tcPr>
          <w:p>
            <w:pPr>
              <w:spacing w:after="0"/>
              <w:rPr>
                <w:sz w:val="24"/>
                <w:szCs w:val="24"/>
                <w:color w:val="auto"/>
              </w:rPr>
            </w:pPr>
          </w:p>
        </w:tc>
        <w:tc>
          <w:tcPr>
            <w:tcW w:w="2700" w:type="dxa"/>
            <w:vAlign w:val="bottom"/>
            <w:gridSpan w:val="8"/>
          </w:tcPr>
          <w:p>
            <w:pPr>
              <w:jc w:val="right"/>
              <w:ind w:right="720"/>
              <w:spacing w:after="0"/>
              <w:rPr>
                <w:sz w:val="20"/>
                <w:szCs w:val="20"/>
                <w:color w:val="auto"/>
              </w:rPr>
            </w:pPr>
            <w:r>
              <w:rPr>
                <w:rFonts w:ascii="Arial" w:cs="Arial" w:eastAsia="Arial" w:hAnsi="Arial"/>
                <w:sz w:val="18"/>
                <w:szCs w:val="18"/>
                <w:b w:val="1"/>
                <w:bCs w:val="1"/>
                <w:color w:val="auto"/>
              </w:rPr>
              <w:t>December 31, 2018</w:t>
            </w:r>
          </w:p>
        </w:tc>
      </w:tr>
      <w:tr>
        <w:trPr>
          <w:trHeight w:val="191"/>
        </w:trPr>
        <w:tc>
          <w:tcPr>
            <w:tcW w:w="514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3"/>
              </w:rPr>
              <w:t>Interest rate</w:t>
            </w:r>
          </w:p>
        </w:tc>
        <w:tc>
          <w:tcPr>
            <w:tcW w:w="260" w:type="dxa"/>
            <w:vAlign w:val="bottom"/>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ind w:left="80"/>
              <w:spacing w:after="0" w:line="191" w:lineRule="exact"/>
              <w:rPr>
                <w:sz w:val="20"/>
                <w:szCs w:val="20"/>
                <w:color w:val="auto"/>
              </w:rPr>
            </w:pPr>
            <w:r>
              <w:rPr>
                <w:rFonts w:ascii="Arial" w:cs="Arial" w:eastAsia="Arial" w:hAnsi="Arial"/>
                <w:sz w:val="18"/>
                <w:szCs w:val="18"/>
                <w:b w:val="1"/>
                <w:bCs w:val="1"/>
                <w:color w:val="auto"/>
              </w:rPr>
              <w:t>Interest rate</w:t>
            </w:r>
          </w:p>
        </w:tc>
        <w:tc>
          <w:tcPr>
            <w:tcW w:w="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5140" w:type="dxa"/>
            <w:vAlign w:val="bottom"/>
          </w:tcPr>
          <w:p>
            <w:pPr>
              <w:spacing w:after="0"/>
              <w:rPr>
                <w:sz w:val="20"/>
                <w:szCs w:val="20"/>
                <w:color w:val="auto"/>
              </w:rPr>
            </w:pPr>
          </w:p>
        </w:tc>
        <w:tc>
          <w:tcPr>
            <w:tcW w:w="138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range</w:t>
            </w:r>
          </w:p>
        </w:tc>
        <w:tc>
          <w:tcPr>
            <w:tcW w:w="60" w:type="dxa"/>
            <w:vAlign w:val="bottom"/>
          </w:tcPr>
          <w:p>
            <w:pPr>
              <w:spacing w:after="0"/>
              <w:rPr>
                <w:sz w:val="20"/>
                <w:szCs w:val="20"/>
                <w:color w:val="auto"/>
              </w:rPr>
            </w:pPr>
          </w:p>
        </w:tc>
        <w:tc>
          <w:tcPr>
            <w:tcW w:w="1360" w:type="dxa"/>
            <w:vAlign w:val="bottom"/>
            <w:gridSpan w:val="3"/>
          </w:tcPr>
          <w:p>
            <w:pPr>
              <w:ind w:left="220"/>
              <w:spacing w:after="0"/>
              <w:rPr>
                <w:sz w:val="20"/>
                <w:szCs w:val="20"/>
                <w:color w:val="auto"/>
              </w:rPr>
            </w:pPr>
            <w:r>
              <w:rPr>
                <w:rFonts w:ascii="Arial" w:cs="Arial" w:eastAsia="Arial" w:hAnsi="Arial"/>
                <w:sz w:val="18"/>
                <w:szCs w:val="18"/>
                <w:b w:val="1"/>
                <w:bCs w:val="1"/>
                <w:color w:val="auto"/>
              </w:rPr>
              <w:t>Amount</w:t>
            </w:r>
          </w:p>
        </w:tc>
        <w:tc>
          <w:tcPr>
            <w:tcW w:w="40" w:type="dxa"/>
            <w:vAlign w:val="bottom"/>
          </w:tcPr>
          <w:p>
            <w:pPr>
              <w:spacing w:after="0"/>
              <w:rPr>
                <w:sz w:val="20"/>
                <w:szCs w:val="20"/>
                <w:color w:val="auto"/>
              </w:rPr>
            </w:pPr>
          </w:p>
        </w:tc>
        <w:tc>
          <w:tcPr>
            <w:tcW w:w="1300" w:type="dxa"/>
            <w:vAlign w:val="bottom"/>
            <w:gridSpan w:val="4"/>
          </w:tcPr>
          <w:p>
            <w:pPr>
              <w:ind w:left="320"/>
              <w:spacing w:after="0"/>
              <w:rPr>
                <w:sz w:val="20"/>
                <w:szCs w:val="20"/>
                <w:color w:val="auto"/>
              </w:rPr>
            </w:pPr>
            <w:r>
              <w:rPr>
                <w:rFonts w:ascii="Arial" w:cs="Arial" w:eastAsia="Arial" w:hAnsi="Arial"/>
                <w:sz w:val="18"/>
                <w:szCs w:val="18"/>
                <w:b w:val="1"/>
                <w:bCs w:val="1"/>
                <w:color w:val="auto"/>
              </w:rPr>
              <w:t>range</w:t>
            </w:r>
          </w:p>
        </w:tc>
      </w:tr>
      <w:tr>
        <w:trPr>
          <w:trHeight w:val="210"/>
        </w:trPr>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57"/>
        </w:trPr>
        <w:tc>
          <w:tcPr>
            <w:tcW w:w="51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180" w:type="dxa"/>
            <w:vAlign w:val="bottom"/>
          </w:tcPr>
          <w:p>
            <w:pPr>
              <w:jc w:val="right"/>
              <w:spacing w:after="0"/>
              <w:rPr>
                <w:sz w:val="20"/>
                <w:szCs w:val="20"/>
                <w:color w:val="auto"/>
              </w:rPr>
            </w:pPr>
            <w:r>
              <w:rPr>
                <w:rFonts w:ascii="Arial" w:cs="Arial" w:eastAsia="Arial" w:hAnsi="Arial"/>
                <w:sz w:val="18"/>
                <w:szCs w:val="18"/>
                <w:color w:val="auto"/>
              </w:rPr>
              <w:t>795,090</w:t>
            </w:r>
          </w:p>
        </w:tc>
        <w:tc>
          <w:tcPr>
            <w:tcW w:w="200" w:type="dxa"/>
            <w:vAlign w:val="bottom"/>
          </w:tcPr>
          <w:p>
            <w:pPr>
              <w:spacing w:after="0"/>
              <w:rPr>
                <w:sz w:val="22"/>
                <w:szCs w:val="22"/>
                <w:color w:val="auto"/>
              </w:rPr>
            </w:pPr>
          </w:p>
        </w:tc>
        <w:tc>
          <w:tcPr>
            <w:tcW w:w="1540" w:type="dxa"/>
            <w:vAlign w:val="bottom"/>
            <w:gridSpan w:val="2"/>
          </w:tcPr>
          <w:p>
            <w:pPr>
              <w:jc w:val="right"/>
              <w:ind w:right="260"/>
              <w:spacing w:after="0"/>
              <w:rPr>
                <w:sz w:val="20"/>
                <w:szCs w:val="20"/>
                <w:color w:val="auto"/>
              </w:rPr>
            </w:pPr>
            <w:r>
              <w:rPr>
                <w:rFonts w:ascii="Arial" w:cs="Arial" w:eastAsia="Arial" w:hAnsi="Arial"/>
                <w:sz w:val="18"/>
                <w:szCs w:val="18"/>
                <w:color w:val="auto"/>
                <w:w w:val="99"/>
              </w:rPr>
              <w:t>2.40% to 5.88%</w:t>
            </w:r>
          </w:p>
        </w:tc>
        <w:tc>
          <w:tcPr>
            <w:tcW w:w="1260" w:type="dxa"/>
            <w:vAlign w:val="bottom"/>
            <w:gridSpan w:val="3"/>
          </w:tcPr>
          <w:p>
            <w:pPr>
              <w:jc w:val="right"/>
              <w:ind w:right="60"/>
              <w:spacing w:after="0"/>
              <w:rPr>
                <w:sz w:val="20"/>
                <w:szCs w:val="20"/>
                <w:color w:val="auto"/>
              </w:rPr>
            </w:pPr>
            <w:r>
              <w:rPr>
                <w:rFonts w:ascii="Arial" w:cs="Arial" w:eastAsia="Arial" w:hAnsi="Arial"/>
                <w:sz w:val="18"/>
                <w:szCs w:val="18"/>
                <w:color w:val="auto"/>
              </w:rPr>
              <w:t>1,686,008</w:t>
            </w:r>
          </w:p>
        </w:tc>
        <w:tc>
          <w:tcPr>
            <w:tcW w:w="1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300" w:type="dxa"/>
            <w:vAlign w:val="bottom"/>
            <w:gridSpan w:val="4"/>
          </w:tcPr>
          <w:p>
            <w:pPr>
              <w:ind w:left="80"/>
              <w:spacing w:after="0"/>
              <w:rPr>
                <w:sz w:val="20"/>
                <w:szCs w:val="20"/>
                <w:color w:val="auto"/>
              </w:rPr>
            </w:pPr>
            <w:r>
              <w:rPr>
                <w:rFonts w:ascii="Arial" w:cs="Arial" w:eastAsia="Arial" w:hAnsi="Arial"/>
                <w:sz w:val="18"/>
                <w:szCs w:val="18"/>
                <w:color w:val="auto"/>
              </w:rPr>
              <w:t>2.43% to 6.5%</w:t>
            </w:r>
          </w:p>
        </w:tc>
      </w:tr>
      <w:tr>
        <w:trPr>
          <w:trHeight w:val="270"/>
        </w:trPr>
        <w:tc>
          <w:tcPr>
            <w:tcW w:w="51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Time deposits </w:t>
            </w:r>
            <w:r>
              <w:rPr>
                <w:rFonts w:ascii="Arial" w:cs="Arial" w:eastAsia="Arial" w:hAnsi="Arial"/>
                <w:sz w:val="30"/>
                <w:szCs w:val="30"/>
                <w:color w:val="auto"/>
                <w:vertAlign w:val="superscript"/>
              </w:rPr>
              <w:t>(2)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3"/>
                <w:szCs w:val="23"/>
                <w:color w:val="auto"/>
              </w:rPr>
            </w:pPr>
          </w:p>
        </w:tc>
        <w:tc>
          <w:tcPr>
            <w:tcW w:w="12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2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50,000</w:t>
            </w:r>
          </w:p>
        </w:tc>
        <w:tc>
          <w:tcPr>
            <w:tcW w:w="160" w:type="dxa"/>
            <w:vAlign w:val="bottom"/>
            <w:shd w:val="clear" w:color="auto" w:fill="CCEEFF"/>
          </w:tcPr>
          <w:p>
            <w:pPr>
              <w:spacing w:after="0"/>
              <w:rPr>
                <w:sz w:val="23"/>
                <w:szCs w:val="23"/>
                <w:color w:val="auto"/>
              </w:rPr>
            </w:pP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r>
      <w:tr>
        <w:trPr>
          <w:trHeight w:val="263"/>
        </w:trPr>
        <w:tc>
          <w:tcPr>
            <w:tcW w:w="51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795,090</w:t>
            </w:r>
          </w:p>
        </w:tc>
        <w:tc>
          <w:tcPr>
            <w:tcW w:w="200" w:type="dxa"/>
            <w:vAlign w:val="bottom"/>
            <w:tcBorders>
              <w:bottom w:val="single" w:sz="8" w:color="CCEEFF"/>
            </w:tcBorders>
          </w:tcPr>
          <w:p>
            <w:pPr>
              <w:spacing w:after="0"/>
              <w:rPr>
                <w:sz w:val="22"/>
                <w:szCs w:val="22"/>
                <w:color w:val="auto"/>
              </w:rPr>
            </w:pPr>
          </w:p>
        </w:tc>
        <w:tc>
          <w:tcPr>
            <w:tcW w:w="1280" w:type="dxa"/>
            <w:vAlign w:val="bottom"/>
            <w:tcBorders>
              <w:bottom w:val="single" w:sz="8" w:color="CCEEFF"/>
            </w:tcBorders>
          </w:tcPr>
          <w:p>
            <w:pPr>
              <w:spacing w:after="0"/>
              <w:rPr>
                <w:sz w:val="22"/>
                <w:szCs w:val="22"/>
                <w:color w:val="auto"/>
              </w:rPr>
            </w:pPr>
          </w:p>
        </w:tc>
        <w:tc>
          <w:tcPr>
            <w:tcW w:w="26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1,736,008</w:t>
            </w:r>
          </w:p>
        </w:tc>
        <w:tc>
          <w:tcPr>
            <w:tcW w:w="6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40" w:type="dxa"/>
            <w:vAlign w:val="bottom"/>
            <w:tcBorders>
              <w:bottom w:val="single" w:sz="8" w:color="CCEEFF"/>
            </w:tcBorders>
          </w:tcPr>
          <w:p>
            <w:pPr>
              <w:spacing w:after="0"/>
              <w:rPr>
                <w:sz w:val="22"/>
                <w:szCs w:val="22"/>
                <w:color w:val="auto"/>
              </w:rPr>
            </w:pPr>
          </w:p>
        </w:tc>
        <w:tc>
          <w:tcPr>
            <w:tcW w:w="11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51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84"/>
        </w:trPr>
        <w:tc>
          <w:tcPr>
            <w:tcW w:w="5140" w:type="dxa"/>
            <w:vAlign w:val="bottom"/>
          </w:tcPr>
          <w:p>
            <w:pPr>
              <w:spacing w:after="0" w:line="284" w:lineRule="exact"/>
              <w:rPr>
                <w:sz w:val="20"/>
                <w:szCs w:val="20"/>
                <w:color w:val="auto"/>
              </w:rPr>
            </w:pPr>
            <w:r>
              <w:rPr>
                <w:rFonts w:ascii="Arial" w:cs="Arial" w:eastAsia="Arial" w:hAnsi="Arial"/>
                <w:sz w:val="18"/>
                <w:szCs w:val="18"/>
                <w:color w:val="auto"/>
              </w:rPr>
              <w:t xml:space="preserve">Pledged deposits </w:t>
            </w:r>
            <w:r>
              <w:rPr>
                <w:rFonts w:ascii="Arial" w:cs="Arial" w:eastAsia="Arial" w:hAnsi="Arial"/>
                <w:sz w:val="30"/>
                <w:szCs w:val="30"/>
                <w:color w:val="auto"/>
                <w:vertAlign w:val="superscript"/>
              </w:rPr>
              <w:t>(3)</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32,909</w:t>
            </w:r>
          </w:p>
        </w:tc>
        <w:tc>
          <w:tcPr>
            <w:tcW w:w="200" w:type="dxa"/>
            <w:vAlign w:val="bottom"/>
          </w:tcPr>
          <w:p>
            <w:pPr>
              <w:spacing w:after="0"/>
              <w:rPr>
                <w:sz w:val="24"/>
                <w:szCs w:val="24"/>
                <w:color w:val="auto"/>
              </w:rPr>
            </w:pPr>
          </w:p>
        </w:tc>
        <w:tc>
          <w:tcPr>
            <w:tcW w:w="1540" w:type="dxa"/>
            <w:vAlign w:val="bottom"/>
            <w:gridSpan w:val="2"/>
          </w:tcPr>
          <w:p>
            <w:pPr>
              <w:jc w:val="right"/>
              <w:ind w:right="120"/>
              <w:spacing w:after="0"/>
              <w:rPr>
                <w:sz w:val="20"/>
                <w:szCs w:val="20"/>
                <w:color w:val="auto"/>
              </w:rPr>
            </w:pPr>
            <w:r>
              <w:rPr>
                <w:rFonts w:ascii="Arial" w:cs="Arial" w:eastAsia="Arial" w:hAnsi="Arial"/>
                <w:sz w:val="18"/>
                <w:szCs w:val="18"/>
                <w:color w:val="auto"/>
              </w:rPr>
              <w:t>2.41%</w:t>
            </w: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39,460</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340" w:type="dxa"/>
            <w:vAlign w:val="bottom"/>
            <w:gridSpan w:val="5"/>
          </w:tcPr>
          <w:p>
            <w:pPr>
              <w:jc w:val="right"/>
              <w:spacing w:after="0"/>
              <w:rPr>
                <w:sz w:val="20"/>
                <w:szCs w:val="20"/>
                <w:color w:val="auto"/>
              </w:rPr>
            </w:pPr>
            <w:r>
              <w:rPr>
                <w:rFonts w:ascii="Arial" w:cs="Arial" w:eastAsia="Arial" w:hAnsi="Arial"/>
                <w:sz w:val="18"/>
                <w:szCs w:val="18"/>
                <w:color w:val="auto"/>
              </w:rPr>
              <w:t>2.40%</w:t>
            </w:r>
          </w:p>
        </w:tc>
      </w:tr>
      <w:tr>
        <w:trPr>
          <w:trHeight w:val="20"/>
        </w:trPr>
        <w:tc>
          <w:tcPr>
            <w:tcW w:w="5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3"/>
        </w:trPr>
        <w:tc>
          <w:tcPr>
            <w:tcW w:w="6520" w:type="dxa"/>
            <w:vAlign w:val="bottom"/>
            <w:gridSpan w:val="3"/>
          </w:tcPr>
          <w:p>
            <w:pPr>
              <w:spacing w:after="0"/>
              <w:rPr>
                <w:sz w:val="20"/>
                <w:szCs w:val="20"/>
                <w:color w:val="auto"/>
              </w:rPr>
            </w:pPr>
            <w:r>
              <w:rPr>
                <w:rFonts w:ascii="Arial" w:cs="Arial" w:eastAsia="Arial" w:hAnsi="Arial"/>
                <w:sz w:val="18"/>
                <w:szCs w:val="18"/>
                <w:color w:val="auto"/>
              </w:rPr>
              <w:t>The following table provides a breakdown of pledged deposits by country risk:</w:t>
            </w:r>
          </w:p>
        </w:tc>
        <w:tc>
          <w:tcPr>
            <w:tcW w:w="1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27"/>
        </w:trPr>
        <w:tc>
          <w:tcPr>
            <w:tcW w:w="51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60" w:type="dxa"/>
            <w:vAlign w:val="bottom"/>
            <w:gridSpan w:val="3"/>
          </w:tcPr>
          <w:p>
            <w:pPr>
              <w:ind w:left="200"/>
              <w:spacing w:after="0"/>
              <w:rPr>
                <w:sz w:val="20"/>
                <w:szCs w:val="20"/>
                <w:color w:val="auto"/>
              </w:rPr>
            </w:pPr>
            <w:r>
              <w:rPr>
                <w:rFonts w:ascii="Arial" w:cs="Arial" w:eastAsia="Arial" w:hAnsi="Arial"/>
                <w:sz w:val="18"/>
                <w:szCs w:val="18"/>
                <w:b w:val="1"/>
                <w:bCs w:val="1"/>
                <w:color w:val="auto"/>
              </w:rPr>
              <w:t>March 31,</w:t>
            </w:r>
          </w:p>
        </w:tc>
        <w:tc>
          <w:tcPr>
            <w:tcW w:w="40" w:type="dxa"/>
            <w:vAlign w:val="bottom"/>
          </w:tcPr>
          <w:p>
            <w:pPr>
              <w:spacing w:after="0"/>
              <w:rPr>
                <w:sz w:val="24"/>
                <w:szCs w:val="24"/>
                <w:color w:val="auto"/>
              </w:rPr>
            </w:pPr>
          </w:p>
        </w:tc>
        <w:tc>
          <w:tcPr>
            <w:tcW w:w="1300" w:type="dxa"/>
            <w:vAlign w:val="bottom"/>
            <w:gridSpan w:val="4"/>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51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8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1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57"/>
        </w:trPr>
        <w:tc>
          <w:tcPr>
            <w:tcW w:w="51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United States of America </w:t>
            </w:r>
            <w:r>
              <w:rPr>
                <w:rFonts w:ascii="Arial" w:cs="Arial" w:eastAsia="Arial" w:hAnsi="Arial"/>
                <w:sz w:val="29"/>
                <w:szCs w:val="29"/>
                <w:color w:val="auto"/>
                <w:vertAlign w:val="superscript"/>
              </w:rPr>
              <w:t>(3)</w:t>
            </w:r>
          </w:p>
        </w:tc>
        <w:tc>
          <w:tcPr>
            <w:tcW w:w="11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28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420" w:type="dxa"/>
            <w:vAlign w:val="bottom"/>
            <w:gridSpan w:val="4"/>
          </w:tcPr>
          <w:p>
            <w:pPr>
              <w:jc w:val="right"/>
              <w:ind w:right="160"/>
              <w:spacing w:after="0"/>
              <w:rPr>
                <w:sz w:val="20"/>
                <w:szCs w:val="20"/>
                <w:color w:val="auto"/>
              </w:rPr>
            </w:pPr>
            <w:r>
              <w:rPr>
                <w:rFonts w:ascii="Arial" w:cs="Arial" w:eastAsia="Arial" w:hAnsi="Arial"/>
                <w:sz w:val="18"/>
                <w:szCs w:val="18"/>
                <w:color w:val="auto"/>
              </w:rPr>
              <w:t>13,438</w:t>
            </w:r>
          </w:p>
        </w:tc>
        <w:tc>
          <w:tcPr>
            <w:tcW w:w="1260" w:type="dxa"/>
            <w:vAlign w:val="bottom"/>
            <w:gridSpan w:val="4"/>
          </w:tcPr>
          <w:p>
            <w:pPr>
              <w:jc w:val="right"/>
              <w:ind w:right="20"/>
              <w:spacing w:after="0"/>
              <w:rPr>
                <w:sz w:val="20"/>
                <w:szCs w:val="20"/>
                <w:color w:val="auto"/>
              </w:rPr>
            </w:pPr>
            <w:r>
              <w:rPr>
                <w:rFonts w:ascii="Arial" w:cs="Arial" w:eastAsia="Arial" w:hAnsi="Arial"/>
                <w:sz w:val="18"/>
                <w:szCs w:val="18"/>
                <w:color w:val="auto"/>
              </w:rPr>
              <w:t>15,009</w:t>
            </w:r>
          </w:p>
        </w:tc>
        <w:tc>
          <w:tcPr>
            <w:tcW w:w="80" w:type="dxa"/>
            <w:vAlign w:val="bottom"/>
          </w:tcPr>
          <w:p>
            <w:pPr>
              <w:spacing w:after="0"/>
              <w:rPr>
                <w:sz w:val="22"/>
                <w:szCs w:val="22"/>
                <w:color w:val="auto"/>
              </w:rPr>
            </w:pPr>
          </w:p>
        </w:tc>
      </w:tr>
      <w:tr>
        <w:trPr>
          <w:trHeight w:val="216"/>
        </w:trPr>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2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11,917</w:t>
            </w:r>
          </w:p>
        </w:tc>
        <w:tc>
          <w:tcPr>
            <w:tcW w:w="12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15,217</w:t>
            </w:r>
          </w:p>
        </w:tc>
        <w:tc>
          <w:tcPr>
            <w:tcW w:w="80" w:type="dxa"/>
            <w:vAlign w:val="bottom"/>
            <w:shd w:val="clear" w:color="auto" w:fill="CCEEFF"/>
          </w:tcPr>
          <w:p>
            <w:pPr>
              <w:spacing w:after="0"/>
              <w:rPr>
                <w:sz w:val="18"/>
                <w:szCs w:val="18"/>
                <w:color w:val="auto"/>
              </w:rPr>
            </w:pPr>
          </w:p>
        </w:tc>
      </w:tr>
      <w:tr>
        <w:trPr>
          <w:trHeight w:val="216"/>
        </w:trPr>
        <w:tc>
          <w:tcPr>
            <w:tcW w:w="5140" w:type="dxa"/>
            <w:vAlign w:val="bottom"/>
          </w:tcPr>
          <w:p>
            <w:pPr>
              <w:ind w:left="160"/>
              <w:spacing w:after="0"/>
              <w:rPr>
                <w:sz w:val="20"/>
                <w:szCs w:val="20"/>
                <w:color w:val="auto"/>
              </w:rPr>
            </w:pPr>
            <w:r>
              <w:rPr>
                <w:rFonts w:ascii="Arial" w:cs="Arial" w:eastAsia="Arial" w:hAnsi="Arial"/>
                <w:sz w:val="18"/>
                <w:szCs w:val="18"/>
                <w:color w:val="auto"/>
              </w:rPr>
              <w:t>Spain</w:t>
            </w: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20" w:type="dxa"/>
            <w:vAlign w:val="bottom"/>
            <w:gridSpan w:val="4"/>
          </w:tcPr>
          <w:p>
            <w:pPr>
              <w:jc w:val="right"/>
              <w:ind w:right="160"/>
              <w:spacing w:after="0"/>
              <w:rPr>
                <w:sz w:val="20"/>
                <w:szCs w:val="20"/>
                <w:color w:val="auto"/>
              </w:rPr>
            </w:pPr>
            <w:r>
              <w:rPr>
                <w:rFonts w:ascii="Arial" w:cs="Arial" w:eastAsia="Arial" w:hAnsi="Arial"/>
                <w:sz w:val="18"/>
                <w:szCs w:val="18"/>
                <w:color w:val="auto"/>
              </w:rPr>
              <w:t>7,520</w:t>
            </w:r>
          </w:p>
        </w:tc>
        <w:tc>
          <w:tcPr>
            <w:tcW w:w="1260" w:type="dxa"/>
            <w:vAlign w:val="bottom"/>
            <w:gridSpan w:val="4"/>
          </w:tcPr>
          <w:p>
            <w:pPr>
              <w:jc w:val="right"/>
              <w:ind w:right="20"/>
              <w:spacing w:after="0"/>
              <w:rPr>
                <w:sz w:val="20"/>
                <w:szCs w:val="20"/>
                <w:color w:val="auto"/>
              </w:rPr>
            </w:pPr>
            <w:r>
              <w:rPr>
                <w:rFonts w:ascii="Arial" w:cs="Arial" w:eastAsia="Arial" w:hAnsi="Arial"/>
                <w:sz w:val="18"/>
                <w:szCs w:val="18"/>
                <w:color w:val="auto"/>
              </w:rPr>
              <w:t>8,740</w:t>
            </w:r>
          </w:p>
        </w:tc>
        <w:tc>
          <w:tcPr>
            <w:tcW w:w="80" w:type="dxa"/>
            <w:vAlign w:val="bottom"/>
          </w:tcPr>
          <w:p>
            <w:pPr>
              <w:spacing w:after="0"/>
              <w:rPr>
                <w:sz w:val="18"/>
                <w:szCs w:val="18"/>
                <w:color w:val="auto"/>
              </w:rPr>
            </w:pPr>
          </w:p>
        </w:tc>
      </w:tr>
      <w:tr>
        <w:trPr>
          <w:trHeight w:val="230"/>
        </w:trPr>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1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42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34</w:t>
            </w:r>
          </w:p>
        </w:tc>
        <w:tc>
          <w:tcPr>
            <w:tcW w:w="12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494</w:t>
            </w:r>
          </w:p>
        </w:tc>
        <w:tc>
          <w:tcPr>
            <w:tcW w:w="80" w:type="dxa"/>
            <w:vAlign w:val="bottom"/>
            <w:shd w:val="clear" w:color="auto" w:fill="CCEEFF"/>
          </w:tcPr>
          <w:p>
            <w:pPr>
              <w:spacing w:after="0"/>
              <w:rPr>
                <w:sz w:val="19"/>
                <w:szCs w:val="19"/>
                <w:color w:val="auto"/>
              </w:rPr>
            </w:pPr>
          </w:p>
        </w:tc>
      </w:tr>
      <w:tr>
        <w:trPr>
          <w:trHeight w:val="223"/>
        </w:trPr>
        <w:tc>
          <w:tcPr>
            <w:tcW w:w="514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32,909</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39,460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14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hanging="324"/>
        <w:spacing w:after="0" w:line="194" w:lineRule="auto"/>
        <w:tabs>
          <w:tab w:leader="none" w:pos="980" w:val="left"/>
        </w:tabs>
        <w:numPr>
          <w:ilvl w:val="0"/>
          <w:numId w:val="6"/>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the daily rates determined by banks. The rate 5.88% corresponds to a deposit placed in BRL - Brazil. In addition, a rate of 5.79% corresponds to a deposit placed in MXN – Mexico.</w:t>
      </w:r>
    </w:p>
    <w:p>
      <w:pPr>
        <w:spacing w:after="0" w:line="87" w:lineRule="exact"/>
        <w:rPr>
          <w:rFonts w:ascii="Arial" w:cs="Arial" w:eastAsia="Arial" w:hAnsi="Arial"/>
          <w:sz w:val="30"/>
          <w:szCs w:val="30"/>
          <w:color w:val="auto"/>
          <w:vertAlign w:val="superscript"/>
        </w:rPr>
      </w:pPr>
    </w:p>
    <w:p>
      <w:pPr>
        <w:ind w:left="980" w:hanging="324"/>
        <w:spacing w:after="0"/>
        <w:tabs>
          <w:tab w:leader="none" w:pos="980" w:val="left"/>
        </w:tabs>
        <w:numPr>
          <w:ilvl w:val="0"/>
          <w:numId w:val="6"/>
        </w:numPr>
        <w:rPr>
          <w:rFonts w:ascii="Arial" w:cs="Arial" w:eastAsia="Arial" w:hAnsi="Arial"/>
          <w:sz w:val="30"/>
          <w:szCs w:val="30"/>
          <w:color w:val="auto"/>
          <w:vertAlign w:val="superscript"/>
        </w:rPr>
      </w:pPr>
      <w:r>
        <w:rPr>
          <w:rFonts w:ascii="Arial" w:cs="Arial" w:eastAsia="Arial" w:hAnsi="Arial"/>
          <w:sz w:val="18"/>
          <w:szCs w:val="18"/>
          <w:color w:val="auto"/>
        </w:rPr>
        <w:t>Time deposits “overnight” calculated on an average interest rate.</w:t>
      </w:r>
    </w:p>
    <w:p>
      <w:pPr>
        <w:spacing w:after="0" w:line="201" w:lineRule="exact"/>
        <w:rPr>
          <w:rFonts w:ascii="Arial" w:cs="Arial" w:eastAsia="Arial" w:hAnsi="Arial"/>
          <w:sz w:val="30"/>
          <w:szCs w:val="30"/>
          <w:color w:val="auto"/>
          <w:vertAlign w:val="superscript"/>
        </w:rPr>
      </w:pPr>
    </w:p>
    <w:p>
      <w:pPr>
        <w:ind w:left="980" w:hanging="324"/>
        <w:spacing w:after="0" w:line="194" w:lineRule="auto"/>
        <w:tabs>
          <w:tab w:leader="none" w:pos="980" w:val="left"/>
        </w:tabs>
        <w:numPr>
          <w:ilvl w:val="0"/>
          <w:numId w:val="6"/>
        </w:numPr>
        <w:rPr>
          <w:rFonts w:ascii="Arial" w:cs="Arial" w:eastAsia="Arial" w:hAnsi="Arial"/>
          <w:sz w:val="30"/>
          <w:szCs w:val="30"/>
          <w:color w:val="auto"/>
          <w:vertAlign w:val="superscript"/>
        </w:rPr>
      </w:pPr>
      <w:r>
        <w:rPr>
          <w:rFonts w:ascii="Arial" w:cs="Arial" w:eastAsia="Arial" w:hAnsi="Arial"/>
          <w:sz w:val="18"/>
          <w:szCs w:val="18"/>
          <w:color w:val="auto"/>
        </w:rPr>
        <w:t>Includes deposits pledged of $3.5 million at March 31, 2019 and December 31, 2018, respectively, with the New York State Banking Department under March 1994 legislation and deposits pledged to guarantee derivative financial instrument transactions.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All securities and other financial assets as of March 31, 2019 and December 31, 2018 are presented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94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At March 31, 2019</w:t>
            </w: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8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780" w:type="dxa"/>
            <w:vAlign w:val="bottom"/>
            <w:tcBorders>
              <w:bottom w:val="single" w:sz="8" w:color="auto"/>
            </w:tcBorders>
            <w:gridSpan w:val="2"/>
          </w:tcPr>
          <w:p>
            <w:pPr>
              <w:jc w:val="right"/>
              <w:ind w:right="780"/>
              <w:spacing w:after="0"/>
              <w:rPr>
                <w:sz w:val="20"/>
                <w:szCs w:val="20"/>
                <w:color w:val="auto"/>
              </w:rPr>
            </w:pPr>
            <w:r>
              <w:rPr>
                <w:rFonts w:ascii="Arial" w:cs="Arial" w:eastAsia="Arial" w:hAnsi="Arial"/>
                <w:sz w:val="18"/>
                <w:szCs w:val="18"/>
                <w:b w:val="1"/>
                <w:bCs w:val="1"/>
                <w:color w:val="auto"/>
                <w:w w:val="95"/>
              </w:rPr>
              <w:t>At fair value</w:t>
            </w:r>
          </w:p>
        </w:tc>
        <w:tc>
          <w:tcPr>
            <w:tcW w:w="11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68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88"/>
              </w:rPr>
              <w:t>Total securities and</w:t>
            </w:r>
          </w:p>
        </w:tc>
        <w:tc>
          <w:tcPr>
            <w:tcW w:w="0" w:type="dxa"/>
            <w:vAlign w:val="bottom"/>
          </w:tcPr>
          <w:p>
            <w:pPr>
              <w:spacing w:after="0"/>
              <w:rPr>
                <w:sz w:val="1"/>
                <w:szCs w:val="1"/>
                <w:color w:val="auto"/>
              </w:rPr>
            </w:pPr>
          </w:p>
        </w:tc>
      </w:tr>
      <w:tr>
        <w:trPr>
          <w:trHeight w:val="223"/>
        </w:trPr>
        <w:tc>
          <w:tcPr>
            <w:tcW w:w="2940" w:type="dxa"/>
            <w:vAlign w:val="bottom"/>
            <w:gridSpan w:val="2"/>
            <w:vMerge w:val="continue"/>
          </w:tcPr>
          <w:p>
            <w:pPr>
              <w:spacing w:after="0"/>
              <w:rPr>
                <w:sz w:val="19"/>
                <w:szCs w:val="19"/>
                <w:color w:val="auto"/>
              </w:rPr>
            </w:pPr>
          </w:p>
        </w:tc>
        <w:tc>
          <w:tcPr>
            <w:tcW w:w="1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2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88"/>
              </w:rPr>
              <w:t>With changes in other comprehensive income</w:t>
            </w:r>
          </w:p>
        </w:tc>
        <w:tc>
          <w:tcPr>
            <w:tcW w:w="1120" w:type="dxa"/>
            <w:vAlign w:val="bottom"/>
          </w:tcPr>
          <w:p>
            <w:pPr>
              <w:jc w:val="center"/>
              <w:spacing w:after="0"/>
              <w:rPr>
                <w:sz w:val="20"/>
                <w:szCs w:val="20"/>
                <w:color w:val="auto"/>
              </w:rPr>
            </w:pPr>
            <w:r>
              <w:rPr>
                <w:rFonts w:ascii="Arial" w:cs="Arial" w:eastAsia="Arial" w:hAnsi="Arial"/>
                <w:sz w:val="18"/>
                <w:szCs w:val="18"/>
                <w:b w:val="1"/>
                <w:bCs w:val="1"/>
                <w:color w:val="auto"/>
                <w:w w:val="97"/>
              </w:rPr>
              <w:t>With</w:t>
            </w:r>
          </w:p>
        </w:tc>
        <w:tc>
          <w:tcPr>
            <w:tcW w:w="80" w:type="dxa"/>
            <w:vAlign w:val="bottom"/>
          </w:tcPr>
          <w:p>
            <w:pPr>
              <w:spacing w:after="0"/>
              <w:rPr>
                <w:sz w:val="19"/>
                <w:szCs w:val="19"/>
                <w:color w:val="auto"/>
              </w:rPr>
            </w:pPr>
          </w:p>
        </w:tc>
        <w:tc>
          <w:tcPr>
            <w:tcW w:w="1680" w:type="dxa"/>
            <w:vAlign w:val="bottom"/>
            <w:gridSpan w:val="3"/>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2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4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9"/>
              </w:rPr>
              <w:t>Recyclable to profit</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Non-recyclable to</w:t>
            </w:r>
          </w:p>
        </w:tc>
        <w:tc>
          <w:tcPr>
            <w:tcW w:w="200" w:type="dxa"/>
            <w:vAlign w:val="bottom"/>
          </w:tcPr>
          <w:p>
            <w:pPr>
              <w:spacing w:after="0"/>
              <w:rPr>
                <w:sz w:val="16"/>
                <w:szCs w:val="16"/>
                <w:color w:val="auto"/>
              </w:rPr>
            </w:pPr>
          </w:p>
        </w:tc>
        <w:tc>
          <w:tcPr>
            <w:tcW w:w="120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85"/>
              </w:rPr>
              <w:t>changes in</w:t>
            </w:r>
          </w:p>
        </w:tc>
        <w:tc>
          <w:tcPr>
            <w:tcW w:w="100" w:type="dxa"/>
            <w:vAlign w:val="bottom"/>
          </w:tcPr>
          <w:p>
            <w:pPr>
              <w:spacing w:after="0"/>
              <w:rPr>
                <w:sz w:val="16"/>
                <w:szCs w:val="16"/>
                <w:color w:val="auto"/>
              </w:rPr>
            </w:pPr>
          </w:p>
        </w:tc>
        <w:tc>
          <w:tcPr>
            <w:tcW w:w="158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other financial</w:t>
            </w:r>
          </w:p>
        </w:tc>
        <w:tc>
          <w:tcPr>
            <w:tcW w:w="0" w:type="dxa"/>
            <w:vAlign w:val="bottom"/>
          </w:tcPr>
          <w:p>
            <w:pPr>
              <w:spacing w:after="0"/>
              <w:rPr>
                <w:sz w:val="1"/>
                <w:szCs w:val="1"/>
                <w:color w:val="auto"/>
              </w:rPr>
            </w:pPr>
          </w:p>
        </w:tc>
      </w:tr>
      <w:tr>
        <w:trPr>
          <w:trHeight w:val="234"/>
        </w:trPr>
        <w:tc>
          <w:tcPr>
            <w:tcW w:w="2940" w:type="dxa"/>
            <w:vAlign w:val="bottom"/>
            <w:gridSpan w:val="2"/>
          </w:tcPr>
          <w:p>
            <w:pPr>
              <w:ind w:left="780"/>
              <w:spacing w:after="0"/>
              <w:rPr>
                <w:sz w:val="20"/>
                <w:szCs w:val="20"/>
                <w:color w:val="auto"/>
              </w:rPr>
            </w:pPr>
            <w:r>
              <w:rPr>
                <w:rFonts w:ascii="Arial" w:cs="Arial" w:eastAsia="Arial" w:hAnsi="Arial"/>
                <w:sz w:val="18"/>
                <w:szCs w:val="18"/>
                <w:b w:val="1"/>
                <w:bCs w:val="1"/>
                <w:color w:val="auto"/>
              </w:rPr>
              <w:t>Carring amount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89"/>
              </w:rPr>
              <w:t>Amortized cost</w:t>
            </w:r>
          </w:p>
        </w:tc>
        <w:tc>
          <w:tcPr>
            <w:tcW w:w="80" w:type="dxa"/>
            <w:vAlign w:val="bottom"/>
          </w:tcPr>
          <w:p>
            <w:pPr>
              <w:spacing w:after="0"/>
              <w:rPr>
                <w:sz w:val="20"/>
                <w:szCs w:val="20"/>
                <w:color w:val="auto"/>
              </w:rPr>
            </w:pPr>
          </w:p>
        </w:tc>
        <w:tc>
          <w:tcPr>
            <w:tcW w:w="18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and loss</w:t>
            </w:r>
          </w:p>
        </w:tc>
        <w:tc>
          <w:tcPr>
            <w:tcW w:w="17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profit and loss</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profit or loss</w:t>
            </w:r>
          </w:p>
        </w:tc>
        <w:tc>
          <w:tcPr>
            <w:tcW w:w="100" w:type="dxa"/>
            <w:vAlign w:val="bottom"/>
          </w:tcPr>
          <w:p>
            <w:pPr>
              <w:spacing w:after="0"/>
              <w:rPr>
                <w:sz w:val="20"/>
                <w:szCs w:val="20"/>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assets, net</w:t>
            </w:r>
          </w:p>
        </w:tc>
        <w:tc>
          <w:tcPr>
            <w:tcW w:w="0" w:type="dxa"/>
            <w:vAlign w:val="bottom"/>
          </w:tcPr>
          <w:p>
            <w:pPr>
              <w:spacing w:after="0"/>
              <w:rPr>
                <w:sz w:val="1"/>
                <w:szCs w:val="1"/>
                <w:color w:val="auto"/>
              </w:rPr>
            </w:pPr>
          </w:p>
        </w:tc>
      </w:tr>
      <w:tr>
        <w:trPr>
          <w:trHeight w:val="210"/>
        </w:trPr>
        <w:tc>
          <w:tcPr>
            <w:tcW w:w="2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72,443</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17,931</w:t>
            </w:r>
          </w:p>
        </w:tc>
        <w:tc>
          <w:tcPr>
            <w:tcW w:w="26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6,521</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8,743</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105,638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802</w:t>
            </w:r>
          </w:p>
        </w:tc>
        <w:tc>
          <w:tcPr>
            <w:tcW w:w="1920" w:type="dxa"/>
            <w:vAlign w:val="bottom"/>
            <w:gridSpan w:val="3"/>
          </w:tcPr>
          <w:p>
            <w:pPr>
              <w:jc w:val="right"/>
              <w:ind w:right="260"/>
              <w:spacing w:after="0"/>
              <w:rPr>
                <w:sz w:val="20"/>
                <w:szCs w:val="20"/>
                <w:color w:val="auto"/>
              </w:rPr>
            </w:pPr>
            <w:r>
              <w:rPr>
                <w:rFonts w:ascii="Arial" w:cs="Arial" w:eastAsia="Arial" w:hAnsi="Arial"/>
                <w:sz w:val="18"/>
                <w:szCs w:val="18"/>
                <w:color w:val="auto"/>
              </w:rPr>
              <w:t>232</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1,034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Reserves</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(123)</w:t>
            </w:r>
          </w:p>
        </w:tc>
        <w:tc>
          <w:tcPr>
            <w:tcW w:w="192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7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(123)</w:t>
            </w:r>
          </w:p>
        </w:tc>
        <w:tc>
          <w:tcPr>
            <w:tcW w:w="0" w:type="dxa"/>
            <w:vAlign w:val="bottom"/>
          </w:tcPr>
          <w:p>
            <w:pPr>
              <w:spacing w:after="0"/>
              <w:rPr>
                <w:sz w:val="1"/>
                <w:szCs w:val="1"/>
                <w:color w:val="auto"/>
              </w:rPr>
            </w:pPr>
          </w:p>
        </w:tc>
      </w:tr>
      <w:tr>
        <w:trPr>
          <w:trHeight w:val="223"/>
        </w:trPr>
        <w:tc>
          <w:tcPr>
            <w:tcW w:w="2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73,122</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18,163</w:t>
            </w:r>
          </w:p>
        </w:tc>
        <w:tc>
          <w:tcPr>
            <w:tcW w:w="26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6,521</w:t>
            </w: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8,743</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106,549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94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At December 31, 2018</w:t>
            </w: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780" w:type="dxa"/>
            <w:vAlign w:val="bottom"/>
            <w:tcBorders>
              <w:bottom w:val="single" w:sz="8" w:color="auto"/>
            </w:tcBorders>
            <w:gridSpan w:val="2"/>
          </w:tcPr>
          <w:p>
            <w:pPr>
              <w:jc w:val="right"/>
              <w:ind w:right="780"/>
              <w:spacing w:after="0"/>
              <w:rPr>
                <w:sz w:val="20"/>
                <w:szCs w:val="20"/>
                <w:color w:val="auto"/>
              </w:rPr>
            </w:pPr>
            <w:r>
              <w:rPr>
                <w:rFonts w:ascii="Arial" w:cs="Arial" w:eastAsia="Arial" w:hAnsi="Arial"/>
                <w:sz w:val="18"/>
                <w:szCs w:val="18"/>
                <w:b w:val="1"/>
                <w:bCs w:val="1"/>
                <w:color w:val="auto"/>
                <w:w w:val="95"/>
              </w:rPr>
              <w:t>At fair value</w:t>
            </w:r>
          </w:p>
        </w:tc>
        <w:tc>
          <w:tcPr>
            <w:tcW w:w="11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68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88"/>
              </w:rPr>
              <w:t>Total securities and</w:t>
            </w:r>
          </w:p>
        </w:tc>
        <w:tc>
          <w:tcPr>
            <w:tcW w:w="0" w:type="dxa"/>
            <w:vAlign w:val="bottom"/>
          </w:tcPr>
          <w:p>
            <w:pPr>
              <w:spacing w:after="0"/>
              <w:rPr>
                <w:sz w:val="1"/>
                <w:szCs w:val="1"/>
                <w:color w:val="auto"/>
              </w:rPr>
            </w:pPr>
          </w:p>
        </w:tc>
      </w:tr>
      <w:tr>
        <w:trPr>
          <w:trHeight w:val="223"/>
        </w:trPr>
        <w:tc>
          <w:tcPr>
            <w:tcW w:w="2940" w:type="dxa"/>
            <w:vAlign w:val="bottom"/>
            <w:gridSpan w:val="2"/>
            <w:vMerge w:val="continue"/>
          </w:tcPr>
          <w:p>
            <w:pPr>
              <w:spacing w:after="0"/>
              <w:rPr>
                <w:sz w:val="19"/>
                <w:szCs w:val="19"/>
                <w:color w:val="auto"/>
              </w:rPr>
            </w:pPr>
          </w:p>
        </w:tc>
        <w:tc>
          <w:tcPr>
            <w:tcW w:w="1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2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88"/>
              </w:rPr>
              <w:t>With changes in other comprehensive income</w:t>
            </w:r>
          </w:p>
        </w:tc>
        <w:tc>
          <w:tcPr>
            <w:tcW w:w="1120" w:type="dxa"/>
            <w:vAlign w:val="bottom"/>
          </w:tcPr>
          <w:p>
            <w:pPr>
              <w:jc w:val="center"/>
              <w:spacing w:after="0"/>
              <w:rPr>
                <w:sz w:val="20"/>
                <w:szCs w:val="20"/>
                <w:color w:val="auto"/>
              </w:rPr>
            </w:pPr>
            <w:r>
              <w:rPr>
                <w:rFonts w:ascii="Arial" w:cs="Arial" w:eastAsia="Arial" w:hAnsi="Arial"/>
                <w:sz w:val="18"/>
                <w:szCs w:val="18"/>
                <w:b w:val="1"/>
                <w:bCs w:val="1"/>
                <w:color w:val="auto"/>
                <w:w w:val="97"/>
              </w:rPr>
              <w:t>With</w:t>
            </w:r>
          </w:p>
        </w:tc>
        <w:tc>
          <w:tcPr>
            <w:tcW w:w="80" w:type="dxa"/>
            <w:vAlign w:val="bottom"/>
          </w:tcPr>
          <w:p>
            <w:pPr>
              <w:spacing w:after="0"/>
              <w:rPr>
                <w:sz w:val="19"/>
                <w:szCs w:val="19"/>
                <w:color w:val="auto"/>
              </w:rPr>
            </w:pPr>
          </w:p>
        </w:tc>
        <w:tc>
          <w:tcPr>
            <w:tcW w:w="1680" w:type="dxa"/>
            <w:vAlign w:val="bottom"/>
            <w:gridSpan w:val="3"/>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2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4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9"/>
              </w:rPr>
              <w:t>Recyclable to profit</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Non-recyclable to</w:t>
            </w:r>
          </w:p>
        </w:tc>
        <w:tc>
          <w:tcPr>
            <w:tcW w:w="200" w:type="dxa"/>
            <w:vAlign w:val="bottom"/>
          </w:tcPr>
          <w:p>
            <w:pPr>
              <w:spacing w:after="0"/>
              <w:rPr>
                <w:sz w:val="16"/>
                <w:szCs w:val="16"/>
                <w:color w:val="auto"/>
              </w:rPr>
            </w:pPr>
          </w:p>
        </w:tc>
        <w:tc>
          <w:tcPr>
            <w:tcW w:w="120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85"/>
              </w:rPr>
              <w:t>changes in</w:t>
            </w:r>
          </w:p>
        </w:tc>
        <w:tc>
          <w:tcPr>
            <w:tcW w:w="100" w:type="dxa"/>
            <w:vAlign w:val="bottom"/>
          </w:tcPr>
          <w:p>
            <w:pPr>
              <w:spacing w:after="0"/>
              <w:rPr>
                <w:sz w:val="16"/>
                <w:szCs w:val="16"/>
                <w:color w:val="auto"/>
              </w:rPr>
            </w:pPr>
          </w:p>
        </w:tc>
        <w:tc>
          <w:tcPr>
            <w:tcW w:w="158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other financial</w:t>
            </w:r>
          </w:p>
        </w:tc>
        <w:tc>
          <w:tcPr>
            <w:tcW w:w="0" w:type="dxa"/>
            <w:vAlign w:val="bottom"/>
          </w:tcPr>
          <w:p>
            <w:pPr>
              <w:spacing w:after="0"/>
              <w:rPr>
                <w:sz w:val="1"/>
                <w:szCs w:val="1"/>
                <w:color w:val="auto"/>
              </w:rPr>
            </w:pPr>
          </w:p>
        </w:tc>
      </w:tr>
      <w:tr>
        <w:trPr>
          <w:trHeight w:val="234"/>
        </w:trPr>
        <w:tc>
          <w:tcPr>
            <w:tcW w:w="2940" w:type="dxa"/>
            <w:vAlign w:val="bottom"/>
            <w:gridSpan w:val="2"/>
          </w:tcPr>
          <w:p>
            <w:pPr>
              <w:ind w:left="780"/>
              <w:spacing w:after="0"/>
              <w:rPr>
                <w:sz w:val="20"/>
                <w:szCs w:val="20"/>
                <w:color w:val="auto"/>
              </w:rPr>
            </w:pPr>
            <w:r>
              <w:rPr>
                <w:rFonts w:ascii="Arial" w:cs="Arial" w:eastAsia="Arial" w:hAnsi="Arial"/>
                <w:sz w:val="18"/>
                <w:szCs w:val="18"/>
                <w:b w:val="1"/>
                <w:bCs w:val="1"/>
                <w:color w:val="auto"/>
              </w:rPr>
              <w:t>Carring amount</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89"/>
              </w:rPr>
              <w:t>Amortized cost</w:t>
            </w:r>
          </w:p>
        </w:tc>
        <w:tc>
          <w:tcPr>
            <w:tcW w:w="80" w:type="dxa"/>
            <w:vAlign w:val="bottom"/>
          </w:tcPr>
          <w:p>
            <w:pPr>
              <w:spacing w:after="0"/>
              <w:rPr>
                <w:sz w:val="20"/>
                <w:szCs w:val="20"/>
                <w:color w:val="auto"/>
              </w:rPr>
            </w:pPr>
          </w:p>
        </w:tc>
        <w:tc>
          <w:tcPr>
            <w:tcW w:w="18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and loss</w:t>
            </w:r>
          </w:p>
        </w:tc>
        <w:tc>
          <w:tcPr>
            <w:tcW w:w="17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profit and loss</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profit or loss</w:t>
            </w:r>
          </w:p>
        </w:tc>
        <w:tc>
          <w:tcPr>
            <w:tcW w:w="100" w:type="dxa"/>
            <w:vAlign w:val="bottom"/>
          </w:tcPr>
          <w:p>
            <w:pPr>
              <w:spacing w:after="0"/>
              <w:rPr>
                <w:sz w:val="20"/>
                <w:szCs w:val="20"/>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assets, net</w:t>
            </w:r>
          </w:p>
        </w:tc>
        <w:tc>
          <w:tcPr>
            <w:tcW w:w="0" w:type="dxa"/>
            <w:vAlign w:val="bottom"/>
          </w:tcPr>
          <w:p>
            <w:pPr>
              <w:spacing w:after="0"/>
              <w:rPr>
                <w:sz w:val="1"/>
                <w:szCs w:val="1"/>
                <w:color w:val="auto"/>
              </w:rPr>
            </w:pPr>
          </w:p>
        </w:tc>
      </w:tr>
      <w:tr>
        <w:trPr>
          <w:trHeight w:val="210"/>
        </w:trPr>
        <w:tc>
          <w:tcPr>
            <w:tcW w:w="2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85,326</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21,798</w:t>
            </w:r>
          </w:p>
        </w:tc>
        <w:tc>
          <w:tcPr>
            <w:tcW w:w="26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122,147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4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1,140</w:t>
            </w:r>
          </w:p>
        </w:tc>
        <w:tc>
          <w:tcPr>
            <w:tcW w:w="1920" w:type="dxa"/>
            <w:vAlign w:val="bottom"/>
            <w:gridSpan w:val="3"/>
          </w:tcPr>
          <w:p>
            <w:pPr>
              <w:jc w:val="right"/>
              <w:ind w:right="260"/>
              <w:spacing w:after="0"/>
              <w:rPr>
                <w:sz w:val="20"/>
                <w:szCs w:val="20"/>
                <w:color w:val="auto"/>
              </w:rPr>
            </w:pPr>
            <w:r>
              <w:rPr>
                <w:rFonts w:ascii="Arial" w:cs="Arial" w:eastAsia="Arial" w:hAnsi="Arial"/>
                <w:sz w:val="18"/>
                <w:szCs w:val="18"/>
                <w:color w:val="auto"/>
              </w:rPr>
              <w:t>451</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1,591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Reserves</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(140)</w:t>
            </w:r>
          </w:p>
        </w:tc>
        <w:tc>
          <w:tcPr>
            <w:tcW w:w="192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7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(140)</w:t>
            </w:r>
          </w:p>
        </w:tc>
        <w:tc>
          <w:tcPr>
            <w:tcW w:w="0" w:type="dxa"/>
            <w:vAlign w:val="bottom"/>
          </w:tcPr>
          <w:p>
            <w:pPr>
              <w:spacing w:after="0"/>
              <w:rPr>
                <w:sz w:val="1"/>
                <w:szCs w:val="1"/>
                <w:color w:val="auto"/>
              </w:rPr>
            </w:pPr>
          </w:p>
        </w:tc>
      </w:tr>
      <w:tr>
        <w:trPr>
          <w:trHeight w:val="223"/>
        </w:trPr>
        <w:tc>
          <w:tcPr>
            <w:tcW w:w="2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86,326</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22,249</w:t>
            </w:r>
          </w:p>
        </w:tc>
        <w:tc>
          <w:tcPr>
            <w:tcW w:w="26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6,273</w:t>
            </w: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8,750</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123,598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amortized cost</w:t>
      </w:r>
    </w:p>
    <w:p>
      <w:pPr>
        <w:spacing w:after="0" w:line="229"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amortized cost of these securities by country risk and type of debt, excluding the amounts of interest receivable and allowance for expected credit losses are as follows:</w:t>
      </w:r>
    </w:p>
    <w:p>
      <w:pPr>
        <w:spacing w:after="0" w:line="166" w:lineRule="exact"/>
        <w:rPr>
          <w:sz w:val="20"/>
          <w:szCs w:val="20"/>
          <w:color w:val="auto"/>
        </w:rPr>
      </w:pPr>
    </w:p>
    <w:tbl>
      <w:tblPr>
        <w:tblLayout w:type="fixed"/>
        <w:tblInd w:w="172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860" w:type="dxa"/>
            <w:vAlign w:val="bottom"/>
          </w:tcPr>
          <w:p>
            <w:pPr>
              <w:spacing w:after="0"/>
              <w:rPr>
                <w:sz w:val="18"/>
                <w:szCs w:val="18"/>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6"/>
              </w:rPr>
              <w:t>March 31,</w:t>
            </w:r>
          </w:p>
        </w:tc>
        <w:tc>
          <w:tcPr>
            <w:tcW w:w="1100" w:type="dxa"/>
            <w:vAlign w:val="bottom"/>
            <w:gridSpan w:val="3"/>
          </w:tcPr>
          <w:p>
            <w:pPr>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860" w:type="dxa"/>
            <w:vAlign w:val="bottom"/>
            <w:tcBorders>
              <w:bottom w:val="single" w:sz="8" w:color="CCEEFF"/>
            </w:tcBorders>
          </w:tcPr>
          <w:p>
            <w:pPr>
              <w:spacing w:after="0"/>
              <w:rPr>
                <w:sz w:val="20"/>
                <w:szCs w:val="20"/>
                <w:color w:val="auto"/>
              </w:rPr>
            </w:pPr>
          </w:p>
        </w:tc>
        <w:tc>
          <w:tcPr>
            <w:tcW w:w="86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60" w:type="dxa"/>
            <w:vAlign w:val="bottom"/>
          </w:tcPr>
          <w:p>
            <w:pPr>
              <w:ind w:left="140"/>
              <w:spacing w:after="0"/>
              <w:rPr>
                <w:sz w:val="20"/>
                <w:szCs w:val="20"/>
                <w:color w:val="auto"/>
              </w:rPr>
            </w:pPr>
            <w:r>
              <w:rPr>
                <w:rFonts w:ascii="Arial" w:cs="Arial" w:eastAsia="Arial" w:hAnsi="Arial"/>
                <w:sz w:val="18"/>
                <w:szCs w:val="18"/>
                <w:color w:val="auto"/>
              </w:rPr>
              <w:t>Brazil</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1,492</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1,491</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Mexico</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7,221</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7,264</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860" w:type="dxa"/>
            <w:vAlign w:val="bottom"/>
          </w:tcPr>
          <w:p>
            <w:pPr>
              <w:ind w:left="140"/>
              <w:spacing w:after="0"/>
              <w:rPr>
                <w:sz w:val="20"/>
                <w:szCs w:val="20"/>
                <w:color w:val="auto"/>
              </w:rPr>
            </w:pPr>
            <w:r>
              <w:rPr>
                <w:rFonts w:ascii="Arial" w:cs="Arial" w:eastAsia="Arial" w:hAnsi="Arial"/>
                <w:sz w:val="18"/>
                <w:szCs w:val="18"/>
                <w:color w:val="auto"/>
              </w:rPr>
              <w:t>Panama</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11,151</w:t>
            </w:r>
          </w:p>
        </w:tc>
        <w:tc>
          <w:tcPr>
            <w:tcW w:w="1040" w:type="dxa"/>
            <w:vAlign w:val="bottom"/>
          </w:tcPr>
          <w:p>
            <w:pPr>
              <w:jc w:val="right"/>
              <w:spacing w:after="0"/>
              <w:rPr>
                <w:sz w:val="20"/>
                <w:szCs w:val="20"/>
                <w:color w:val="auto"/>
              </w:rPr>
            </w:pPr>
            <w:r>
              <w:rPr>
                <w:rFonts w:ascii="Arial" w:cs="Arial" w:eastAsia="Arial" w:hAnsi="Arial"/>
                <w:sz w:val="18"/>
                <w:szCs w:val="18"/>
                <w:color w:val="auto"/>
              </w:rPr>
              <w:t>11,151</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86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19,864</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19,906</w:t>
            </w:r>
          </w:p>
        </w:tc>
        <w:tc>
          <w:tcPr>
            <w:tcW w:w="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8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60" w:type="dxa"/>
            <w:vAlign w:val="bottom"/>
          </w:tcPr>
          <w:p>
            <w:pPr>
              <w:ind w:left="140"/>
              <w:spacing w:after="0"/>
              <w:rPr>
                <w:sz w:val="20"/>
                <w:szCs w:val="20"/>
                <w:color w:val="auto"/>
              </w:rPr>
            </w:pPr>
            <w:r>
              <w:rPr>
                <w:rFonts w:ascii="Arial" w:cs="Arial" w:eastAsia="Arial" w:hAnsi="Arial"/>
                <w:sz w:val="18"/>
                <w:szCs w:val="18"/>
                <w:color w:val="auto"/>
              </w:rPr>
              <w:t>Colombia</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15,498</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28,183</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Mexico</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19,770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19,859</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860" w:type="dxa"/>
            <w:vAlign w:val="bottom"/>
          </w:tcPr>
          <w:p>
            <w:pPr>
              <w:ind w:left="140"/>
              <w:spacing w:after="0"/>
              <w:rPr>
                <w:sz w:val="20"/>
                <w:szCs w:val="20"/>
                <w:color w:val="auto"/>
              </w:rPr>
            </w:pPr>
            <w:r>
              <w:rPr>
                <w:rFonts w:ascii="Arial" w:cs="Arial" w:eastAsia="Arial" w:hAnsi="Arial"/>
                <w:sz w:val="18"/>
                <w:szCs w:val="18"/>
                <w:color w:val="auto"/>
              </w:rPr>
              <w:t>Panama</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17,311</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17,378</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86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52,579</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65,420</w:t>
            </w:r>
          </w:p>
        </w:tc>
        <w:tc>
          <w:tcPr>
            <w:tcW w:w="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86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72,443</w:t>
            </w:r>
          </w:p>
        </w:tc>
        <w:tc>
          <w:tcPr>
            <w:tcW w:w="1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8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As of March 31, 2019, and December 31, 2018, t</w:t>
      </w:r>
      <w:r>
        <w:rPr>
          <w:rFonts w:ascii="Arial" w:cs="Arial" w:eastAsia="Arial" w:hAnsi="Arial"/>
          <w:sz w:val="18"/>
          <w:szCs w:val="18"/>
          <w:color w:val="000000"/>
        </w:rPr>
        <w:t>he allowance for expected credit losses relating to securities at amortized cost amounted to $123</w:t>
      </w:r>
      <w:r>
        <w:rPr>
          <w:rFonts w:ascii="Arial" w:cs="Arial" w:eastAsia="Arial" w:hAnsi="Arial"/>
          <w:sz w:val="18"/>
          <w:szCs w:val="18"/>
          <w:color w:val="222222"/>
        </w:rPr>
        <w:t xml:space="preserve"> </w:t>
      </w:r>
      <w:r>
        <w:rPr>
          <w:rFonts w:ascii="Arial" w:cs="Arial" w:eastAsia="Arial" w:hAnsi="Arial"/>
          <w:sz w:val="18"/>
          <w:szCs w:val="18"/>
          <w:color w:val="000000"/>
        </w:rPr>
        <w:t>thousand and $140 thousand, respectively.</w:t>
      </w:r>
    </w:p>
    <w:p>
      <w:pPr>
        <w:spacing w:after="0" w:line="170"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222222"/>
        </w:rPr>
        <w:t xml:space="preserve">As of March 31, 2019, and December 31, 2018, </w:t>
      </w:r>
      <w:r>
        <w:rPr>
          <w:rFonts w:ascii="Arial" w:cs="Arial" w:eastAsia="Arial" w:hAnsi="Arial"/>
          <w:sz w:val="18"/>
          <w:szCs w:val="18"/>
          <w:color w:val="000000"/>
        </w:rPr>
        <w:t>securities at amortized cost were pledged to secure repurchase transactions accounted for as secured</w:t>
      </w:r>
      <w:r>
        <w:rPr>
          <w:rFonts w:ascii="Arial" w:cs="Arial" w:eastAsia="Arial" w:hAnsi="Arial"/>
          <w:sz w:val="18"/>
          <w:szCs w:val="18"/>
          <w:color w:val="222222"/>
        </w:rPr>
        <w:t xml:space="preserve"> </w:t>
      </w:r>
      <w:r>
        <w:rPr>
          <w:rFonts w:ascii="Arial" w:cs="Arial" w:eastAsia="Arial" w:hAnsi="Arial"/>
          <w:sz w:val="18"/>
          <w:szCs w:val="18"/>
          <w:color w:val="000000"/>
        </w:rPr>
        <w:t>financings with a carrying value of $23.6 million and 35.1 million,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020" w:type="dxa"/>
            <w:vAlign w:val="bottom"/>
            <w:gridSpan w:val="2"/>
          </w:tcPr>
          <w:p>
            <w:pPr>
              <w:spacing w:after="0"/>
              <w:rPr>
                <w:sz w:val="20"/>
                <w:szCs w:val="20"/>
                <w:color w:val="auto"/>
              </w:rPr>
            </w:pPr>
            <w:r>
              <w:rPr>
                <w:rFonts w:ascii="Arial" w:cs="Arial" w:eastAsia="Arial" w:hAnsi="Arial"/>
                <w:sz w:val="18"/>
                <w:szCs w:val="18"/>
                <w:b w:val="1"/>
                <w:bCs w:val="1"/>
                <w:color w:val="auto"/>
              </w:rPr>
              <w:t>5.  Securities and other financial assets, net (continued)</w:t>
            </w: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8020" w:type="dxa"/>
            <w:vAlign w:val="bottom"/>
            <w:gridSpan w:val="2"/>
          </w:tcPr>
          <w:p>
            <w:pPr>
              <w:ind w:left="340"/>
              <w:spacing w:after="0"/>
              <w:rPr>
                <w:sz w:val="20"/>
                <w:szCs w:val="20"/>
                <w:color w:val="auto"/>
              </w:rPr>
            </w:pPr>
            <w:r>
              <w:rPr>
                <w:rFonts w:ascii="Arial" w:cs="Arial" w:eastAsia="Arial" w:hAnsi="Arial"/>
                <w:sz w:val="18"/>
                <w:szCs w:val="18"/>
                <w:b w:val="1"/>
                <w:bCs w:val="1"/>
                <w:color w:val="auto"/>
              </w:rPr>
              <w:t>Securities at amortized cost (continued)</w:t>
            </w:r>
          </w:p>
        </w:tc>
        <w:tc>
          <w:tcPr>
            <w:tcW w:w="9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8020" w:type="dxa"/>
            <w:vAlign w:val="bottom"/>
            <w:gridSpan w:val="2"/>
          </w:tcPr>
          <w:p>
            <w:pPr>
              <w:ind w:left="340"/>
              <w:spacing w:after="0"/>
              <w:rPr>
                <w:sz w:val="20"/>
                <w:szCs w:val="20"/>
                <w:color w:val="auto"/>
              </w:rPr>
            </w:pPr>
            <w:r>
              <w:rPr>
                <w:rFonts w:ascii="Arial" w:cs="Arial" w:eastAsia="Arial" w:hAnsi="Arial"/>
                <w:sz w:val="18"/>
                <w:szCs w:val="18"/>
                <w:color w:val="auto"/>
              </w:rPr>
              <w:t>Securities at amortized cost by contractual maturity are shown in the following tables:</w:t>
            </w:r>
          </w:p>
        </w:tc>
        <w:tc>
          <w:tcPr>
            <w:tcW w:w="9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4"/>
        </w:trPr>
        <w:tc>
          <w:tcPr>
            <w:tcW w:w="1160" w:type="dxa"/>
            <w:vAlign w:val="bottom"/>
          </w:tcPr>
          <w:p>
            <w:pPr>
              <w:spacing w:after="0"/>
              <w:rPr>
                <w:sz w:val="24"/>
                <w:szCs w:val="24"/>
                <w:color w:val="auto"/>
              </w:rPr>
            </w:pPr>
          </w:p>
        </w:tc>
        <w:tc>
          <w:tcPr>
            <w:tcW w:w="6860" w:type="dxa"/>
            <w:vAlign w:val="bottom"/>
          </w:tcPr>
          <w:p>
            <w:pPr>
              <w:spacing w:after="0"/>
              <w:rPr>
                <w:sz w:val="24"/>
                <w:szCs w:val="24"/>
                <w:color w:val="auto"/>
              </w:rPr>
            </w:pPr>
          </w:p>
        </w:tc>
        <w:tc>
          <w:tcPr>
            <w:tcW w:w="980" w:type="dxa"/>
            <w:vAlign w:val="bottom"/>
          </w:tcPr>
          <w:p>
            <w:pPr>
              <w:jc w:val="right"/>
              <w:ind w:right="3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3"/>
          </w:tcPr>
          <w:p>
            <w:pPr>
              <w:ind w:left="16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1160" w:type="dxa"/>
            <w:vAlign w:val="bottom"/>
          </w:tcPr>
          <w:p>
            <w:pPr>
              <w:spacing w:after="0"/>
              <w:rPr>
                <w:sz w:val="20"/>
                <w:szCs w:val="20"/>
                <w:color w:val="auto"/>
              </w:rPr>
            </w:pPr>
          </w:p>
        </w:tc>
        <w:tc>
          <w:tcPr>
            <w:tcW w:w="6860" w:type="dxa"/>
            <w:vAlign w:val="bottom"/>
          </w:tcPr>
          <w:p>
            <w:pPr>
              <w:spacing w:after="0"/>
              <w:rPr>
                <w:sz w:val="20"/>
                <w:szCs w:val="20"/>
                <w:color w:val="auto"/>
              </w:rPr>
            </w:pPr>
          </w:p>
        </w:tc>
        <w:tc>
          <w:tcPr>
            <w:tcW w:w="980" w:type="dxa"/>
            <w:vAlign w:val="bottom"/>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12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r>
      <w:tr>
        <w:trPr>
          <w:trHeight w:val="210"/>
        </w:trPr>
        <w:tc>
          <w:tcPr>
            <w:tcW w:w="1160" w:type="dxa"/>
            <w:vAlign w:val="bottom"/>
          </w:tcPr>
          <w:p>
            <w:pPr>
              <w:spacing w:after="0"/>
              <w:rPr>
                <w:sz w:val="18"/>
                <w:szCs w:val="18"/>
                <w:color w:val="auto"/>
              </w:rPr>
            </w:pPr>
          </w:p>
        </w:tc>
        <w:tc>
          <w:tcPr>
            <w:tcW w:w="6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25,551</w:t>
            </w:r>
          </w:p>
        </w:tc>
        <w:tc>
          <w:tcPr>
            <w:tcW w:w="1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28,551</w:t>
            </w: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1160" w:type="dxa"/>
            <w:vAlign w:val="bottom"/>
          </w:tcPr>
          <w:p>
            <w:pPr>
              <w:spacing w:after="0"/>
              <w:rPr>
                <w:sz w:val="19"/>
                <w:szCs w:val="19"/>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980" w:type="dxa"/>
            <w:vAlign w:val="bottom"/>
          </w:tcPr>
          <w:p>
            <w:pPr>
              <w:jc w:val="right"/>
              <w:spacing w:after="0"/>
              <w:rPr>
                <w:sz w:val="20"/>
                <w:szCs w:val="20"/>
                <w:color w:val="auto"/>
              </w:rPr>
            </w:pPr>
            <w:r>
              <w:rPr>
                <w:rFonts w:ascii="Arial" w:cs="Arial" w:eastAsia="Arial" w:hAnsi="Arial"/>
                <w:sz w:val="18"/>
                <w:szCs w:val="18"/>
                <w:color w:val="auto"/>
              </w:rPr>
              <w:t>46,892</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56,775</w:t>
            </w:r>
          </w:p>
        </w:tc>
        <w:tc>
          <w:tcPr>
            <w:tcW w:w="80" w:type="dxa"/>
            <w:vAlign w:val="bottom"/>
          </w:tcPr>
          <w:p>
            <w:pPr>
              <w:spacing w:after="0"/>
              <w:rPr>
                <w:sz w:val="19"/>
                <w:szCs w:val="19"/>
                <w:color w:val="auto"/>
              </w:rPr>
            </w:pPr>
          </w:p>
        </w:tc>
      </w:tr>
      <w:tr>
        <w:trPr>
          <w:trHeight w:val="223"/>
        </w:trPr>
        <w:tc>
          <w:tcPr>
            <w:tcW w:w="1160" w:type="dxa"/>
            <w:vAlign w:val="bottom"/>
          </w:tcPr>
          <w:p>
            <w:pPr>
              <w:spacing w:after="0"/>
              <w:rPr>
                <w:sz w:val="19"/>
                <w:szCs w:val="19"/>
                <w:color w:val="auto"/>
              </w:rPr>
            </w:pPr>
          </w:p>
        </w:tc>
        <w:tc>
          <w:tcPr>
            <w:tcW w:w="686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72,443</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160" w:type="dxa"/>
            <w:vAlign w:val="bottom"/>
          </w:tcPr>
          <w:p>
            <w:pPr>
              <w:spacing w:after="0" w:line="20" w:lineRule="exact"/>
              <w:rPr>
                <w:sz w:val="1"/>
                <w:szCs w:val="1"/>
                <w:color w:val="auto"/>
              </w:rPr>
            </w:pPr>
          </w:p>
        </w:tc>
        <w:tc>
          <w:tcPr>
            <w:tcW w:w="68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780" w:type="dxa"/>
            <w:vAlign w:val="bottom"/>
            <w:gridSpan w:val="2"/>
          </w:tcPr>
          <w:p>
            <w:pPr>
              <w:spacing w:after="0"/>
              <w:rPr>
                <w:sz w:val="20"/>
                <w:szCs w:val="20"/>
                <w:color w:val="auto"/>
              </w:rPr>
            </w:pPr>
            <w:r>
              <w:rPr>
                <w:rFonts w:ascii="Arial" w:cs="Arial" w:eastAsia="Arial" w:hAnsi="Arial"/>
                <w:sz w:val="18"/>
                <w:szCs w:val="18"/>
                <w:color w:val="auto"/>
                <w:w w:val="96"/>
              </w:rPr>
              <w:t>Securities at amortized cost classified by issuer’s credit quality indicators are as follows:</w:t>
            </w:r>
          </w:p>
        </w:tc>
        <w:tc>
          <w:tcPr>
            <w:tcW w:w="7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960" w:type="dxa"/>
            <w:vAlign w:val="bottom"/>
          </w:tcPr>
          <w:p>
            <w:pPr>
              <w:spacing w:after="0"/>
              <w:rPr>
                <w:sz w:val="24"/>
                <w:szCs w:val="24"/>
                <w:color w:val="auto"/>
              </w:rPr>
            </w:pPr>
          </w:p>
        </w:tc>
        <w:tc>
          <w:tcPr>
            <w:tcW w:w="4820" w:type="dxa"/>
            <w:vAlign w:val="bottom"/>
            <w:vMerge w:val="restart"/>
          </w:tcPr>
          <w:p>
            <w:pPr>
              <w:jc w:val="center"/>
              <w:ind w:right="10"/>
              <w:spacing w:after="0"/>
              <w:rPr>
                <w:sz w:val="20"/>
                <w:szCs w:val="20"/>
                <w:color w:val="auto"/>
              </w:rPr>
            </w:pPr>
            <w:r>
              <w:rPr>
                <w:rFonts w:ascii="Arial" w:cs="Arial" w:eastAsia="Arial" w:hAnsi="Arial"/>
                <w:sz w:val="18"/>
                <w:szCs w:val="18"/>
                <w:b w:val="1"/>
                <w:bCs w:val="1"/>
                <w:color w:val="auto"/>
                <w:w w:val="92"/>
              </w:rPr>
              <w:t>Rating</w:t>
            </w:r>
          </w:p>
        </w:tc>
        <w:tc>
          <w:tcPr>
            <w:tcW w:w="920" w:type="dxa"/>
            <w:vAlign w:val="bottom"/>
            <w:gridSpan w:val="2"/>
          </w:tcPr>
          <w:p>
            <w:pPr>
              <w:spacing w:after="0"/>
              <w:rPr>
                <w:sz w:val="20"/>
                <w:szCs w:val="20"/>
                <w:color w:val="auto"/>
              </w:rPr>
            </w:pPr>
            <w:r>
              <w:rPr>
                <w:rFonts w:ascii="Arial" w:cs="Arial" w:eastAsia="Arial" w:hAnsi="Arial"/>
                <w:sz w:val="18"/>
                <w:szCs w:val="18"/>
                <w:b w:val="1"/>
                <w:bCs w:val="1"/>
                <w:color w:val="auto"/>
              </w:rPr>
              <w:t>March 31,</w:t>
            </w: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1960" w:type="dxa"/>
            <w:vAlign w:val="bottom"/>
          </w:tcPr>
          <w:p>
            <w:pPr>
              <w:spacing w:after="0"/>
              <w:rPr>
                <w:sz w:val="20"/>
                <w:szCs w:val="20"/>
                <w:color w:val="auto"/>
              </w:rPr>
            </w:pPr>
          </w:p>
        </w:tc>
        <w:tc>
          <w:tcPr>
            <w:tcW w:w="4820" w:type="dxa"/>
            <w:vAlign w:val="bottom"/>
            <w:tcBorders>
              <w:bottom w:val="single" w:sz="8" w:color="CCEEFF"/>
            </w:tcBorders>
            <w:vMerge w:val="continue"/>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960" w:type="dxa"/>
            <w:vAlign w:val="bottom"/>
          </w:tcPr>
          <w:p>
            <w:pPr>
              <w:spacing w:after="0"/>
              <w:rPr>
                <w:sz w:val="18"/>
                <w:szCs w:val="18"/>
                <w:color w:val="auto"/>
              </w:rPr>
            </w:pPr>
          </w:p>
        </w:tc>
        <w:tc>
          <w:tcPr>
            <w:tcW w:w="48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2</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5,181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60" w:type="dxa"/>
            <w:vAlign w:val="bottom"/>
          </w:tcPr>
          <w:p>
            <w:pPr>
              <w:spacing w:after="0"/>
              <w:rPr>
                <w:sz w:val="18"/>
                <w:szCs w:val="18"/>
                <w:color w:val="auto"/>
              </w:rPr>
            </w:pPr>
          </w:p>
        </w:tc>
        <w:tc>
          <w:tcPr>
            <w:tcW w:w="4820" w:type="dxa"/>
            <w:vAlign w:val="bottom"/>
          </w:tcPr>
          <w:p>
            <w:pPr>
              <w:jc w:val="center"/>
              <w:spacing w:after="0"/>
              <w:rPr>
                <w:sz w:val="20"/>
                <w:szCs w:val="20"/>
                <w:color w:val="auto"/>
              </w:rPr>
            </w:pPr>
            <w:r>
              <w:rPr>
                <w:rFonts w:ascii="Arial" w:cs="Arial" w:eastAsia="Arial" w:hAnsi="Arial"/>
                <w:sz w:val="18"/>
                <w:szCs w:val="18"/>
                <w:color w:val="auto"/>
                <w:w w:val="99"/>
              </w:rPr>
              <w:t>3</w:t>
            </w: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32,042</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44,858</w:t>
            </w:r>
          </w:p>
        </w:tc>
        <w:tc>
          <w:tcPr>
            <w:tcW w:w="0" w:type="dxa"/>
            <w:vAlign w:val="bottom"/>
          </w:tcPr>
          <w:p>
            <w:pPr>
              <w:spacing w:after="0"/>
              <w:rPr>
                <w:sz w:val="1"/>
                <w:szCs w:val="1"/>
                <w:color w:val="auto"/>
              </w:rPr>
            </w:pPr>
          </w:p>
        </w:tc>
      </w:tr>
      <w:tr>
        <w:trPr>
          <w:trHeight w:val="216"/>
        </w:trPr>
        <w:tc>
          <w:tcPr>
            <w:tcW w:w="1960" w:type="dxa"/>
            <w:vAlign w:val="bottom"/>
          </w:tcPr>
          <w:p>
            <w:pPr>
              <w:spacing w:after="0"/>
              <w:rPr>
                <w:sz w:val="18"/>
                <w:szCs w:val="18"/>
                <w:color w:val="auto"/>
              </w:rPr>
            </w:pPr>
          </w:p>
        </w:tc>
        <w:tc>
          <w:tcPr>
            <w:tcW w:w="48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4</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38,909</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33,796</w:t>
            </w:r>
          </w:p>
        </w:tc>
        <w:tc>
          <w:tcPr>
            <w:tcW w:w="0" w:type="dxa"/>
            <w:vAlign w:val="bottom"/>
          </w:tcPr>
          <w:p>
            <w:pPr>
              <w:spacing w:after="0"/>
              <w:rPr>
                <w:sz w:val="1"/>
                <w:szCs w:val="1"/>
                <w:color w:val="auto"/>
              </w:rPr>
            </w:pPr>
          </w:p>
        </w:tc>
      </w:tr>
      <w:tr>
        <w:trPr>
          <w:trHeight w:val="230"/>
        </w:trPr>
        <w:tc>
          <w:tcPr>
            <w:tcW w:w="1960" w:type="dxa"/>
            <w:vAlign w:val="bottom"/>
          </w:tcPr>
          <w:p>
            <w:pPr>
              <w:spacing w:after="0"/>
              <w:rPr>
                <w:sz w:val="19"/>
                <w:szCs w:val="19"/>
                <w:color w:val="auto"/>
              </w:rPr>
            </w:pPr>
          </w:p>
        </w:tc>
        <w:tc>
          <w:tcPr>
            <w:tcW w:w="4820" w:type="dxa"/>
            <w:vAlign w:val="bottom"/>
          </w:tcPr>
          <w:p>
            <w:pPr>
              <w:jc w:val="center"/>
              <w:spacing w:after="0"/>
              <w:rPr>
                <w:sz w:val="20"/>
                <w:szCs w:val="20"/>
                <w:color w:val="auto"/>
              </w:rPr>
            </w:pPr>
            <w:r>
              <w:rPr>
                <w:rFonts w:ascii="Arial" w:cs="Arial" w:eastAsia="Arial" w:hAnsi="Arial"/>
                <w:sz w:val="18"/>
                <w:szCs w:val="18"/>
                <w:color w:val="auto"/>
                <w:w w:val="99"/>
              </w:rPr>
              <w:t>5</w:t>
            </w:r>
          </w:p>
        </w:tc>
        <w:tc>
          <w:tcPr>
            <w:tcW w:w="920" w:type="dxa"/>
            <w:vAlign w:val="bottom"/>
            <w:gridSpan w:val="2"/>
          </w:tcPr>
          <w:p>
            <w:pPr>
              <w:jc w:val="right"/>
              <w:ind w:right="140"/>
              <w:spacing w:after="0"/>
              <w:rPr>
                <w:sz w:val="20"/>
                <w:szCs w:val="20"/>
                <w:color w:val="auto"/>
              </w:rPr>
            </w:pPr>
            <w:r>
              <w:rPr>
                <w:rFonts w:ascii="Arial" w:cs="Arial" w:eastAsia="Arial" w:hAnsi="Arial"/>
                <w:sz w:val="18"/>
                <w:szCs w:val="18"/>
                <w:color w:val="auto"/>
              </w:rPr>
              <w:t>1,492</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1,491</w:t>
            </w:r>
          </w:p>
        </w:tc>
        <w:tc>
          <w:tcPr>
            <w:tcW w:w="0" w:type="dxa"/>
            <w:vAlign w:val="bottom"/>
          </w:tcPr>
          <w:p>
            <w:pPr>
              <w:spacing w:after="0"/>
              <w:rPr>
                <w:sz w:val="1"/>
                <w:szCs w:val="1"/>
                <w:color w:val="auto"/>
              </w:rPr>
            </w:pPr>
          </w:p>
        </w:tc>
      </w:tr>
      <w:tr>
        <w:trPr>
          <w:trHeight w:val="223"/>
        </w:trPr>
        <w:tc>
          <w:tcPr>
            <w:tcW w:w="1960" w:type="dxa"/>
            <w:vAlign w:val="bottom"/>
          </w:tcPr>
          <w:p>
            <w:pPr>
              <w:spacing w:after="0"/>
              <w:rPr>
                <w:sz w:val="19"/>
                <w:szCs w:val="19"/>
                <w:color w:val="auto"/>
              </w:rPr>
            </w:pPr>
          </w:p>
        </w:tc>
        <w:tc>
          <w:tcPr>
            <w:tcW w:w="482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4"/>
              </w:rPr>
              <w:t>Total</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72,443</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960" w:type="dxa"/>
            <w:vAlign w:val="bottom"/>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fair value through other comprehensive income (FVOCI)</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financial instruments at FVOCI by country risk and type of debt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2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3"/>
              </w:rPr>
              <w:t>March 31,</w:t>
            </w: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w w:val="87"/>
              </w:rPr>
              <w:t>December 31,</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2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3960" w:type="dxa"/>
            <w:vAlign w:val="bottom"/>
            <w:gridSpan w:val="2"/>
          </w:tcPr>
          <w:p>
            <w:pPr>
              <w:jc w:val="right"/>
              <w:ind w:right="15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100" w:type="dxa"/>
            <w:vAlign w:val="bottom"/>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3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right w:val="single" w:sz="8" w:color="CCEEFF"/>
            </w:tcBorders>
            <w:shd w:val="clear" w:color="auto" w:fill="CCEEFF"/>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spacing w:after="0"/>
              <w:rPr>
                <w:sz w:val="19"/>
                <w:szCs w:val="19"/>
                <w:color w:val="auto"/>
              </w:rPr>
            </w:pPr>
          </w:p>
        </w:tc>
        <w:tc>
          <w:tcPr>
            <w:tcW w:w="2780" w:type="dxa"/>
            <w:vAlign w:val="bottom"/>
          </w:tcPr>
          <w:p>
            <w:pPr>
              <w:ind w:left="160"/>
              <w:spacing w:after="0"/>
              <w:rPr>
                <w:sz w:val="20"/>
                <w:szCs w:val="20"/>
                <w:color w:val="auto"/>
              </w:rPr>
            </w:pPr>
            <w:r>
              <w:rPr>
                <w:rFonts w:ascii="Arial" w:cs="Arial" w:eastAsia="Arial" w:hAnsi="Arial"/>
                <w:sz w:val="18"/>
                <w:szCs w:val="18"/>
                <w:color w:val="auto"/>
              </w:rPr>
              <w:t>Panama</w:t>
            </w:r>
          </w:p>
        </w:tc>
        <w:tc>
          <w:tcPr>
            <w:tcW w:w="4100" w:type="dxa"/>
            <w:vAlign w:val="bottom"/>
            <w:gridSpan w:val="3"/>
          </w:tcPr>
          <w:p>
            <w:pPr>
              <w:jc w:val="right"/>
              <w:ind w:right="140"/>
              <w:spacing w:after="0"/>
              <w:rPr>
                <w:sz w:val="20"/>
                <w:szCs w:val="20"/>
                <w:color w:val="auto"/>
              </w:rPr>
            </w:pPr>
            <w:r>
              <w:rPr>
                <w:rFonts w:ascii="Arial" w:cs="Arial" w:eastAsia="Arial" w:hAnsi="Arial"/>
                <w:sz w:val="18"/>
                <w:szCs w:val="18"/>
                <w:color w:val="auto"/>
              </w:rPr>
              <w:t>1,832</w:t>
            </w:r>
          </w:p>
        </w:tc>
        <w:tc>
          <w:tcPr>
            <w:tcW w:w="1100" w:type="dxa"/>
            <w:vAlign w:val="bottom"/>
          </w:tcPr>
          <w:p>
            <w:pPr>
              <w:jc w:val="right"/>
              <w:spacing w:after="0"/>
              <w:rPr>
                <w:sz w:val="20"/>
                <w:szCs w:val="20"/>
                <w:color w:val="auto"/>
              </w:rPr>
            </w:pPr>
            <w:r>
              <w:rPr>
                <w:rFonts w:ascii="Arial" w:cs="Arial" w:eastAsia="Arial" w:hAnsi="Arial"/>
                <w:sz w:val="18"/>
                <w:szCs w:val="18"/>
                <w:color w:val="auto"/>
              </w:rPr>
              <w:t>6,157</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18"/>
                <w:szCs w:val="18"/>
                <w:color w:val="auto"/>
              </w:rPr>
            </w:pPr>
          </w:p>
        </w:tc>
        <w:tc>
          <w:tcPr>
            <w:tcW w:w="3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1,832</w:t>
            </w:r>
          </w:p>
        </w:tc>
        <w:tc>
          <w:tcPr>
            <w:tcW w:w="14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6,157</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2780" w:type="dxa"/>
            <w:vAlign w:val="bottom"/>
          </w:tcPr>
          <w:p>
            <w:pPr>
              <w:spacing w:after="0"/>
              <w:rPr>
                <w:sz w:val="20"/>
                <w:szCs w:val="20"/>
                <w:color w:val="auto"/>
              </w:rPr>
            </w:pPr>
            <w:r>
              <w:rPr>
                <w:rFonts w:ascii="Arial" w:cs="Arial" w:eastAsia="Arial" w:hAnsi="Arial"/>
                <w:sz w:val="18"/>
                <w:szCs w:val="18"/>
                <w:b w:val="1"/>
                <w:bCs w:val="1"/>
                <w:color w:val="auto"/>
              </w:rPr>
              <w:t>Sovereign debt</w:t>
            </w:r>
          </w:p>
        </w:tc>
        <w:tc>
          <w:tcPr>
            <w:tcW w:w="3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41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2,960</w:t>
            </w:r>
          </w:p>
        </w:tc>
        <w:tc>
          <w:tcPr>
            <w:tcW w:w="11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2,887</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2780" w:type="dxa"/>
            <w:vAlign w:val="bottom"/>
          </w:tcPr>
          <w:p>
            <w:pPr>
              <w:ind w:left="160"/>
              <w:spacing w:after="0"/>
              <w:rPr>
                <w:sz w:val="20"/>
                <w:szCs w:val="20"/>
                <w:color w:val="auto"/>
              </w:rPr>
            </w:pPr>
            <w:r>
              <w:rPr>
                <w:rFonts w:ascii="Arial" w:cs="Arial" w:eastAsia="Arial" w:hAnsi="Arial"/>
                <w:sz w:val="18"/>
                <w:szCs w:val="18"/>
                <w:color w:val="auto"/>
              </w:rPr>
              <w:t>Chile</w:t>
            </w:r>
          </w:p>
        </w:tc>
        <w:tc>
          <w:tcPr>
            <w:tcW w:w="4100" w:type="dxa"/>
            <w:vAlign w:val="bottom"/>
            <w:gridSpan w:val="3"/>
          </w:tcPr>
          <w:p>
            <w:pPr>
              <w:jc w:val="right"/>
              <w:ind w:right="140"/>
              <w:spacing w:after="0"/>
              <w:rPr>
                <w:sz w:val="20"/>
                <w:szCs w:val="20"/>
                <w:color w:val="auto"/>
              </w:rPr>
            </w:pPr>
            <w:r>
              <w:rPr>
                <w:rFonts w:ascii="Arial" w:cs="Arial" w:eastAsia="Arial" w:hAnsi="Arial"/>
                <w:sz w:val="18"/>
                <w:szCs w:val="18"/>
                <w:color w:val="auto"/>
              </w:rPr>
              <w:t>5,086</w:t>
            </w:r>
          </w:p>
        </w:tc>
        <w:tc>
          <w:tcPr>
            <w:tcW w:w="1100" w:type="dxa"/>
            <w:vAlign w:val="bottom"/>
          </w:tcPr>
          <w:p>
            <w:pPr>
              <w:jc w:val="right"/>
              <w:spacing w:after="0"/>
              <w:rPr>
                <w:sz w:val="20"/>
                <w:szCs w:val="20"/>
                <w:color w:val="auto"/>
              </w:rPr>
            </w:pPr>
            <w:r>
              <w:rPr>
                <w:rFonts w:ascii="Arial" w:cs="Arial" w:eastAsia="Arial" w:hAnsi="Arial"/>
                <w:sz w:val="18"/>
                <w:szCs w:val="18"/>
                <w:color w:val="auto"/>
              </w:rPr>
              <w:t>5,011</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spacing w:after="0"/>
              <w:rPr>
                <w:sz w:val="19"/>
                <w:szCs w:val="19"/>
                <w:color w:val="auto"/>
              </w:rPr>
            </w:pPr>
          </w:p>
        </w:tc>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41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8,053</w:t>
            </w:r>
          </w:p>
        </w:tc>
        <w:tc>
          <w:tcPr>
            <w:tcW w:w="11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7,743</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2780" w:type="dxa"/>
            <w:vAlign w:val="bottom"/>
            <w:tcBorders>
              <w:bottom w:val="single" w:sz="8" w:color="CCEEFF"/>
            </w:tcBorders>
          </w:tcPr>
          <w:p>
            <w:pPr>
              <w:spacing w:after="0"/>
              <w:rPr>
                <w:sz w:val="18"/>
                <w:szCs w:val="18"/>
                <w:color w:val="auto"/>
              </w:rPr>
            </w:pPr>
          </w:p>
        </w:tc>
        <w:tc>
          <w:tcPr>
            <w:tcW w:w="310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16,099</w:t>
            </w:r>
          </w:p>
        </w:tc>
        <w:tc>
          <w:tcPr>
            <w:tcW w:w="14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15,641</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720" w:type="dxa"/>
            <w:vAlign w:val="bottom"/>
          </w:tcPr>
          <w:p>
            <w:pPr>
              <w:spacing w:after="0"/>
              <w:rPr>
                <w:sz w:val="19"/>
                <w:szCs w:val="19"/>
                <w:color w:val="auto"/>
              </w:rPr>
            </w:pPr>
          </w:p>
        </w:tc>
        <w:tc>
          <w:tcPr>
            <w:tcW w:w="2780" w:type="dxa"/>
            <w:vAlign w:val="bottom"/>
            <w:tcBorders>
              <w:bottom w:val="single" w:sz="8" w:color="CCEEFF"/>
            </w:tcBorders>
            <w:shd w:val="clear" w:color="auto" w:fill="CCEEFF"/>
          </w:tcPr>
          <w:p>
            <w:pPr>
              <w:spacing w:after="0"/>
              <w:rPr>
                <w:sz w:val="19"/>
                <w:szCs w:val="19"/>
                <w:color w:val="auto"/>
              </w:rPr>
            </w:pPr>
          </w:p>
        </w:tc>
        <w:tc>
          <w:tcPr>
            <w:tcW w:w="310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17,931</w:t>
            </w:r>
          </w:p>
        </w:tc>
        <w:tc>
          <w:tcPr>
            <w:tcW w:w="14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21,798</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2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3100" w:type="dxa"/>
            <w:vAlign w:val="bottom"/>
            <w:vMerge w:val="restart"/>
          </w:tcPr>
          <w:p>
            <w:pPr>
              <w:jc w:val="right"/>
              <w:ind w:right="1690"/>
              <w:spacing w:after="0"/>
              <w:rPr>
                <w:sz w:val="20"/>
                <w:szCs w:val="20"/>
                <w:color w:val="auto"/>
              </w:rPr>
            </w:pPr>
            <w:r>
              <w:rPr>
                <w:rFonts w:ascii="Arial" w:cs="Arial" w:eastAsia="Arial" w:hAnsi="Arial"/>
                <w:sz w:val="18"/>
                <w:szCs w:val="18"/>
                <w:color w:val="auto"/>
              </w:rPr>
              <w:t>14</w:t>
            </w: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72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121"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Securities at fair value through other comprehensive income (FVOCI)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 xml:space="preserve">As of March 31, 2019, and December 31, 2018, the </w:t>
      </w:r>
      <w:r>
        <w:rPr>
          <w:rFonts w:ascii="Arial" w:cs="Arial" w:eastAsia="Arial" w:hAnsi="Arial"/>
          <w:sz w:val="18"/>
          <w:szCs w:val="18"/>
          <w:color w:val="000000"/>
        </w:rPr>
        <w:t>allowance for expected credit losses relating to securities at fair value through other comprehensive</w:t>
      </w:r>
      <w:r>
        <w:rPr>
          <w:rFonts w:ascii="Arial" w:cs="Arial" w:eastAsia="Arial" w:hAnsi="Arial"/>
          <w:sz w:val="18"/>
          <w:szCs w:val="18"/>
          <w:color w:val="222222"/>
        </w:rPr>
        <w:t xml:space="preserve"> </w:t>
      </w:r>
      <w:r>
        <w:rPr>
          <w:rFonts w:ascii="Arial" w:cs="Arial" w:eastAsia="Arial" w:hAnsi="Arial"/>
          <w:sz w:val="18"/>
          <w:szCs w:val="18"/>
          <w:color w:val="000000"/>
        </w:rPr>
        <w:t>income amounted to $165 thousand and $172 thousand, respectively.</w:t>
      </w:r>
    </w:p>
    <w:p>
      <w:pPr>
        <w:spacing w:after="0" w:line="170"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2019, and December 31, 2018, securities at fair value through other comprehensive income were pledged to secure repurchase transactions accounted for as secured financings with a carrying value of $4.6 million, for both periods.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realized gains or losses on sale of securities at fair value through other comprehensive income:</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3660" w:type="dxa"/>
            <w:vAlign w:val="bottom"/>
            <w:gridSpan w:val="12"/>
          </w:tcPr>
          <w:p>
            <w:pPr>
              <w:jc w:val="right"/>
              <w:ind w:right="640"/>
              <w:spacing w:after="0"/>
              <w:rPr>
                <w:sz w:val="20"/>
                <w:szCs w:val="20"/>
                <w:color w:val="auto"/>
              </w:rPr>
            </w:pPr>
            <w:r>
              <w:rPr>
                <w:rFonts w:ascii="Arial" w:cs="Arial" w:eastAsia="Arial" w:hAnsi="Arial"/>
                <w:sz w:val="18"/>
                <w:szCs w:val="18"/>
                <w:b w:val="1"/>
                <w:bCs w:val="1"/>
                <w:color w:val="auto"/>
              </w:rPr>
              <w:t>Three months ended March 31st</w:t>
            </w:r>
          </w:p>
        </w:tc>
        <w:tc>
          <w:tcPr>
            <w:tcW w:w="0" w:type="dxa"/>
            <w:vAlign w:val="bottom"/>
          </w:tcPr>
          <w:p>
            <w:pPr>
              <w:spacing w:after="0"/>
              <w:rPr>
                <w:sz w:val="1"/>
                <w:szCs w:val="1"/>
                <w:color w:val="auto"/>
              </w:rPr>
            </w:pPr>
          </w:p>
        </w:tc>
      </w:tr>
      <w:tr>
        <w:trPr>
          <w:trHeight w:val="223"/>
        </w:trPr>
        <w:tc>
          <w:tcPr>
            <w:tcW w:w="540" w:type="dxa"/>
            <w:vAlign w:val="bottom"/>
          </w:tcPr>
          <w:p>
            <w:pPr>
              <w:spacing w:after="0"/>
              <w:rPr>
                <w:sz w:val="19"/>
                <w:szCs w:val="19"/>
                <w:color w:val="auto"/>
              </w:rPr>
            </w:pPr>
          </w:p>
        </w:tc>
        <w:tc>
          <w:tcPr>
            <w:tcW w:w="840" w:type="dxa"/>
            <w:vAlign w:val="bottom"/>
            <w:tcBorders>
              <w:bottom w:val="single" w:sz="8" w:color="CCEEFF"/>
            </w:tcBorders>
          </w:tcPr>
          <w:p>
            <w:pPr>
              <w:spacing w:after="0"/>
              <w:rPr>
                <w:sz w:val="19"/>
                <w:szCs w:val="19"/>
                <w:color w:val="auto"/>
              </w:rPr>
            </w:pPr>
          </w:p>
        </w:tc>
        <w:tc>
          <w:tcPr>
            <w:tcW w:w="5180" w:type="dxa"/>
            <w:vAlign w:val="bottom"/>
            <w:tcBorders>
              <w:bottom w:val="single" w:sz="8" w:color="CCEEFF"/>
            </w:tcBorders>
          </w:tcPr>
          <w:p>
            <w:pPr>
              <w:spacing w:after="0"/>
              <w:rPr>
                <w:sz w:val="19"/>
                <w:szCs w:val="19"/>
                <w:color w:val="auto"/>
              </w:rPr>
            </w:pPr>
          </w:p>
        </w:tc>
        <w:tc>
          <w:tcPr>
            <w:tcW w:w="1080" w:type="dxa"/>
            <w:vAlign w:val="bottom"/>
            <w:tcBorders>
              <w:top w:val="single" w:sz="8" w:color="auto"/>
              <w:bottom w:val="single" w:sz="8" w:color="auto"/>
            </w:tcBorders>
            <w:gridSpan w:val="2"/>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bottom w:val="single" w:sz="8" w:color="CCEEFF"/>
            </w:tcBorders>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740" w:type="dxa"/>
            <w:vAlign w:val="bottom"/>
            <w:tcBorders>
              <w:top w:val="single" w:sz="8" w:color="auto"/>
              <w:bottom w:val="single" w:sz="8" w:color="auto"/>
            </w:tcBorders>
            <w:gridSpan w:val="2"/>
          </w:tcPr>
          <w:p>
            <w:pPr>
              <w:jc w:val="right"/>
              <w:ind w:right="270"/>
              <w:spacing w:after="0"/>
              <w:rPr>
                <w:sz w:val="20"/>
                <w:szCs w:val="20"/>
                <w:color w:val="auto"/>
              </w:rPr>
            </w:pPr>
            <w:r>
              <w:rPr>
                <w:rFonts w:ascii="Arial" w:cs="Arial" w:eastAsia="Arial" w:hAnsi="Arial"/>
                <w:sz w:val="18"/>
                <w:szCs w:val="18"/>
                <w:b w:val="1"/>
                <w:bCs w:val="1"/>
                <w:color w:val="auto"/>
                <w:w w:val="89"/>
              </w:rPr>
              <w:t>2018</w:t>
            </w:r>
          </w:p>
        </w:tc>
        <w:tc>
          <w:tcPr>
            <w:tcW w:w="180" w:type="dxa"/>
            <w:vAlign w:val="bottom"/>
            <w:tcBorders>
              <w:top w:val="single" w:sz="8" w:color="auto"/>
              <w:bottom w:val="single" w:sz="8" w:color="CCEEFF"/>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w w:val="99"/>
              </w:rPr>
              <w:t>2017</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40" w:type="dxa"/>
            <w:vAlign w:val="bottom"/>
          </w:tcPr>
          <w:p>
            <w:pPr>
              <w:spacing w:after="0"/>
              <w:rPr>
                <w:sz w:val="18"/>
                <w:szCs w:val="18"/>
                <w:color w:val="auto"/>
              </w:rPr>
            </w:pPr>
          </w:p>
        </w:tc>
        <w:tc>
          <w:tcPr>
            <w:tcW w:w="6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2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tcBorders>
              <w:right w:val="single" w:sz="8" w:color="CCEEFF"/>
            </w:tcBorders>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40" w:type="dxa"/>
            <w:vAlign w:val="bottom"/>
          </w:tcPr>
          <w:p>
            <w:pPr>
              <w:spacing w:after="0"/>
              <w:rPr>
                <w:sz w:val="19"/>
                <w:szCs w:val="19"/>
                <w:color w:val="auto"/>
              </w:rPr>
            </w:pPr>
          </w:p>
        </w:tc>
        <w:tc>
          <w:tcPr>
            <w:tcW w:w="602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23"/>
        </w:trPr>
        <w:tc>
          <w:tcPr>
            <w:tcW w:w="540" w:type="dxa"/>
            <w:vAlign w:val="bottom"/>
          </w:tcPr>
          <w:p>
            <w:pPr>
              <w:spacing w:after="0"/>
              <w:rPr>
                <w:sz w:val="19"/>
                <w:szCs w:val="19"/>
                <w:color w:val="auto"/>
              </w:rPr>
            </w:pPr>
          </w:p>
        </w:tc>
        <w:tc>
          <w:tcPr>
            <w:tcW w:w="6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7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60" w:type="dxa"/>
            <w:vAlign w:val="bottom"/>
            <w:tcBorders>
              <w:top w:val="single" w:sz="8" w:color="auto"/>
              <w:bottom w:val="single" w:sz="8" w:color="auto"/>
              <w:right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560" w:type="dxa"/>
            <w:vAlign w:val="bottom"/>
            <w:gridSpan w:val="3"/>
            <w:vMerge w:val="restart"/>
          </w:tcPr>
          <w:p>
            <w:pPr>
              <w:spacing w:after="0"/>
              <w:rPr>
                <w:sz w:val="20"/>
                <w:szCs w:val="20"/>
                <w:color w:val="auto"/>
              </w:rPr>
            </w:pPr>
            <w:r>
              <w:rPr>
                <w:rFonts w:ascii="Arial" w:cs="Arial" w:eastAsia="Arial" w:hAnsi="Arial"/>
                <w:sz w:val="18"/>
                <w:szCs w:val="18"/>
                <w:color w:val="auto"/>
              </w:rPr>
              <w:t>Securities at FVOCI classified by issuer’s credit quality indicators are as follows:</w:t>
            </w:r>
          </w:p>
        </w:tc>
        <w:tc>
          <w:tcPr>
            <w:tcW w:w="70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560" w:type="dxa"/>
            <w:vAlign w:val="bottom"/>
            <w:gridSpan w:val="3"/>
            <w:vMerge w:val="continue"/>
          </w:tcPr>
          <w:p>
            <w:pPr>
              <w:spacing w:after="0"/>
              <w:rPr>
                <w:sz w:val="24"/>
                <w:szCs w:val="24"/>
                <w:color w:val="auto"/>
              </w:rPr>
            </w:pPr>
          </w:p>
        </w:tc>
        <w:tc>
          <w:tcPr>
            <w:tcW w:w="7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5180" w:type="dxa"/>
            <w:vAlign w:val="bottom"/>
            <w:vMerge w:val="restart"/>
          </w:tcPr>
          <w:p>
            <w:pPr>
              <w:jc w:val="center"/>
              <w:ind w:left="530"/>
              <w:spacing w:after="0"/>
              <w:rPr>
                <w:sz w:val="20"/>
                <w:szCs w:val="20"/>
                <w:color w:val="auto"/>
              </w:rPr>
            </w:pPr>
            <w:r>
              <w:rPr>
                <w:rFonts w:ascii="Arial" w:cs="Arial" w:eastAsia="Arial" w:hAnsi="Arial"/>
                <w:sz w:val="18"/>
                <w:szCs w:val="18"/>
                <w:b w:val="1"/>
                <w:bCs w:val="1"/>
                <w:color w:val="auto"/>
                <w:w w:val="92"/>
              </w:rPr>
              <w:t>Rating</w:t>
            </w:r>
          </w:p>
        </w:tc>
        <w:tc>
          <w:tcPr>
            <w:tcW w:w="700" w:type="dxa"/>
            <w:vAlign w:val="bottom"/>
          </w:tcPr>
          <w:p>
            <w:pPr>
              <w:spacing w:after="0"/>
              <w:rPr>
                <w:sz w:val="24"/>
                <w:szCs w:val="24"/>
                <w:color w:val="auto"/>
              </w:rPr>
            </w:pPr>
          </w:p>
        </w:tc>
        <w:tc>
          <w:tcPr>
            <w:tcW w:w="90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3"/>
              </w:rPr>
              <w:t>March 31,</w:t>
            </w:r>
          </w:p>
        </w:tc>
        <w:tc>
          <w:tcPr>
            <w:tcW w:w="100" w:type="dxa"/>
            <w:vAlign w:val="bottom"/>
          </w:tcPr>
          <w:p>
            <w:pPr>
              <w:spacing w:after="0"/>
              <w:rPr>
                <w:sz w:val="24"/>
                <w:szCs w:val="24"/>
                <w:color w:val="auto"/>
              </w:rPr>
            </w:pPr>
          </w:p>
        </w:tc>
        <w:tc>
          <w:tcPr>
            <w:tcW w:w="1100" w:type="dxa"/>
            <w:vAlign w:val="bottom"/>
            <w:gridSpan w:val="4"/>
          </w:tcPr>
          <w:p>
            <w:pPr>
              <w:jc w:val="center"/>
              <w:ind w:right="60"/>
              <w:spacing w:after="0"/>
              <w:rPr>
                <w:sz w:val="20"/>
                <w:szCs w:val="20"/>
                <w:color w:val="auto"/>
              </w:rPr>
            </w:pPr>
            <w:r>
              <w:rPr>
                <w:rFonts w:ascii="Arial" w:cs="Arial" w:eastAsia="Arial" w:hAnsi="Arial"/>
                <w:sz w:val="18"/>
                <w:szCs w:val="18"/>
                <w:b w:val="1"/>
                <w:bCs w:val="1"/>
                <w:color w:val="auto"/>
                <w:w w:val="88"/>
              </w:rPr>
              <w:t>December 31,</w:t>
            </w:r>
          </w:p>
        </w:tc>
        <w:tc>
          <w:tcPr>
            <w:tcW w:w="7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5180" w:type="dxa"/>
            <w:vAlign w:val="bottom"/>
            <w:vMerge w:val="continue"/>
          </w:tcPr>
          <w:p>
            <w:pPr>
              <w:spacing w:after="0"/>
              <w:rPr>
                <w:sz w:val="20"/>
                <w:szCs w:val="20"/>
                <w:color w:val="auto"/>
              </w:rPr>
            </w:pPr>
          </w:p>
        </w:tc>
        <w:tc>
          <w:tcPr>
            <w:tcW w:w="1560" w:type="dxa"/>
            <w:vAlign w:val="bottom"/>
            <w:gridSpan w:val="4"/>
          </w:tcPr>
          <w:p>
            <w:pPr>
              <w:jc w:val="right"/>
              <w:ind w:right="240"/>
              <w:spacing w:after="0"/>
              <w:rPr>
                <w:sz w:val="20"/>
                <w:szCs w:val="20"/>
                <w:color w:val="auto"/>
              </w:rPr>
            </w:pPr>
            <w:r>
              <w:rPr>
                <w:rFonts w:ascii="Arial" w:cs="Arial" w:eastAsia="Arial" w:hAnsi="Arial"/>
                <w:sz w:val="18"/>
                <w:szCs w:val="18"/>
                <w:b w:val="1"/>
                <w:bCs w:val="1"/>
                <w:color w:val="auto"/>
              </w:rPr>
              <w:t>2019</w:t>
            </w:r>
          </w:p>
        </w:tc>
        <w:tc>
          <w:tcPr>
            <w:tcW w:w="40" w:type="dxa"/>
            <w:vAlign w:val="bottom"/>
          </w:tcPr>
          <w:p>
            <w:pPr>
              <w:spacing w:after="0"/>
              <w:rPr>
                <w:sz w:val="20"/>
                <w:szCs w:val="20"/>
                <w:color w:val="auto"/>
              </w:rPr>
            </w:pPr>
          </w:p>
        </w:tc>
        <w:tc>
          <w:tcPr>
            <w:tcW w:w="92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5180" w:type="dxa"/>
            <w:vAlign w:val="bottom"/>
            <w:tcBorders>
              <w:top w:val="single" w:sz="8" w:color="CCEEFF"/>
            </w:tcBorders>
            <w:shd w:val="clear" w:color="auto" w:fill="CCEEFF"/>
          </w:tcPr>
          <w:p>
            <w:pPr>
              <w:jc w:val="center"/>
              <w:ind w:left="550"/>
              <w:spacing w:after="0"/>
              <w:rPr>
                <w:sz w:val="20"/>
                <w:szCs w:val="20"/>
                <w:color w:val="auto"/>
              </w:rPr>
            </w:pPr>
            <w:r>
              <w:rPr>
                <w:rFonts w:ascii="Arial" w:cs="Arial" w:eastAsia="Arial" w:hAnsi="Arial"/>
                <w:sz w:val="18"/>
                <w:szCs w:val="18"/>
                <w:color w:val="auto"/>
                <w:w w:val="99"/>
              </w:rPr>
              <w:t>1</w:t>
            </w:r>
          </w:p>
        </w:tc>
        <w:tc>
          <w:tcPr>
            <w:tcW w:w="7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5,086</w:t>
            </w:r>
          </w:p>
        </w:tc>
        <w:tc>
          <w:tcPr>
            <w:tcW w:w="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5,010</w:t>
            </w:r>
          </w:p>
        </w:tc>
        <w:tc>
          <w:tcPr>
            <w:tcW w:w="60" w:type="dxa"/>
            <w:vAlign w:val="bottom"/>
            <w:tcBorders>
              <w:top w:val="single" w:sz="8" w:color="CCEEFF"/>
              <w:right w:val="single" w:sz="8" w:color="CCEEFF"/>
            </w:tcBorders>
            <w:shd w:val="clear" w:color="auto" w:fill="CCEEFF"/>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80" w:type="dxa"/>
            <w:vAlign w:val="bottom"/>
            <w:gridSpan w:val="2"/>
          </w:tcPr>
          <w:p>
            <w:pPr>
              <w:spacing w:after="0"/>
              <w:rPr>
                <w:sz w:val="18"/>
                <w:szCs w:val="18"/>
                <w:color w:val="auto"/>
              </w:rPr>
            </w:pPr>
          </w:p>
        </w:tc>
        <w:tc>
          <w:tcPr>
            <w:tcW w:w="5180" w:type="dxa"/>
            <w:vAlign w:val="bottom"/>
          </w:tcPr>
          <w:p>
            <w:pPr>
              <w:jc w:val="center"/>
              <w:ind w:left="550"/>
              <w:spacing w:after="0"/>
              <w:rPr>
                <w:sz w:val="20"/>
                <w:szCs w:val="20"/>
                <w:color w:val="auto"/>
              </w:rPr>
            </w:pPr>
            <w:r>
              <w:rPr>
                <w:rFonts w:ascii="Arial" w:cs="Arial" w:eastAsia="Arial" w:hAnsi="Arial"/>
                <w:sz w:val="18"/>
                <w:szCs w:val="18"/>
                <w:color w:val="auto"/>
                <w:w w:val="99"/>
              </w:rPr>
              <w:t>4</w:t>
            </w:r>
          </w:p>
        </w:tc>
        <w:tc>
          <w:tcPr>
            <w:tcW w:w="1600" w:type="dxa"/>
            <w:vAlign w:val="bottom"/>
            <w:gridSpan w:val="5"/>
          </w:tcPr>
          <w:p>
            <w:pPr>
              <w:jc w:val="right"/>
              <w:ind w:right="40"/>
              <w:spacing w:after="0"/>
              <w:rPr>
                <w:sz w:val="20"/>
                <w:szCs w:val="20"/>
                <w:color w:val="auto"/>
              </w:rPr>
            </w:pPr>
            <w:r>
              <w:rPr>
                <w:rFonts w:ascii="Arial" w:cs="Arial" w:eastAsia="Arial" w:hAnsi="Arial"/>
                <w:sz w:val="18"/>
                <w:szCs w:val="18"/>
                <w:color w:val="auto"/>
              </w:rPr>
              <w:t>9,885</w:t>
            </w:r>
          </w:p>
        </w:tc>
        <w:tc>
          <w:tcPr>
            <w:tcW w:w="1200" w:type="dxa"/>
            <w:vAlign w:val="bottom"/>
            <w:gridSpan w:val="5"/>
          </w:tcPr>
          <w:p>
            <w:pPr>
              <w:jc w:val="right"/>
              <w:ind w:right="60"/>
              <w:spacing w:after="0"/>
              <w:rPr>
                <w:sz w:val="20"/>
                <w:szCs w:val="20"/>
                <w:color w:val="auto"/>
              </w:rPr>
            </w:pPr>
            <w:r>
              <w:rPr>
                <w:rFonts w:ascii="Arial" w:cs="Arial" w:eastAsia="Arial" w:hAnsi="Arial"/>
                <w:sz w:val="18"/>
                <w:szCs w:val="18"/>
                <w:color w:val="auto"/>
              </w:rPr>
              <w:t>13,901</w:t>
            </w: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80" w:type="dxa"/>
            <w:vAlign w:val="bottom"/>
            <w:gridSpan w:val="2"/>
          </w:tcPr>
          <w:p>
            <w:pPr>
              <w:spacing w:after="0"/>
              <w:rPr>
                <w:sz w:val="19"/>
                <w:szCs w:val="19"/>
                <w:color w:val="auto"/>
              </w:rPr>
            </w:pPr>
          </w:p>
        </w:tc>
        <w:tc>
          <w:tcPr>
            <w:tcW w:w="5180" w:type="dxa"/>
            <w:vAlign w:val="bottom"/>
            <w:shd w:val="clear" w:color="auto" w:fill="CCEEFF"/>
          </w:tcPr>
          <w:p>
            <w:pPr>
              <w:jc w:val="center"/>
              <w:ind w:left="550"/>
              <w:spacing w:after="0"/>
              <w:rPr>
                <w:sz w:val="20"/>
                <w:szCs w:val="20"/>
                <w:color w:val="auto"/>
              </w:rPr>
            </w:pPr>
            <w:r>
              <w:rPr>
                <w:rFonts w:ascii="Arial" w:cs="Arial" w:eastAsia="Arial" w:hAnsi="Arial"/>
                <w:sz w:val="18"/>
                <w:szCs w:val="18"/>
                <w:color w:val="auto"/>
                <w:w w:val="99"/>
              </w:rPr>
              <w:t>5</w:t>
            </w:r>
          </w:p>
        </w:tc>
        <w:tc>
          <w:tcPr>
            <w:tcW w:w="1600" w:type="dxa"/>
            <w:vAlign w:val="bottom"/>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2,960</w:t>
            </w:r>
          </w:p>
        </w:tc>
        <w:tc>
          <w:tcPr>
            <w:tcW w:w="1200" w:type="dxa"/>
            <w:vAlign w:val="bottom"/>
            <w:tcBorders>
              <w:right w:val="single" w:sz="8" w:color="CCEEFF"/>
            </w:tcBorders>
            <w:gridSpan w:val="5"/>
            <w:shd w:val="clear" w:color="auto" w:fill="CCEEFF"/>
          </w:tcPr>
          <w:p>
            <w:pPr>
              <w:jc w:val="right"/>
              <w:ind w:right="60"/>
              <w:spacing w:after="0"/>
              <w:rPr>
                <w:sz w:val="20"/>
                <w:szCs w:val="20"/>
                <w:color w:val="auto"/>
              </w:rPr>
            </w:pPr>
            <w:r>
              <w:rPr>
                <w:rFonts w:ascii="Arial" w:cs="Arial" w:eastAsia="Arial" w:hAnsi="Arial"/>
                <w:sz w:val="18"/>
                <w:szCs w:val="18"/>
                <w:color w:val="auto"/>
              </w:rPr>
              <w:t>2,887</w:t>
            </w:r>
          </w:p>
        </w:tc>
        <w:tc>
          <w:tcPr>
            <w:tcW w:w="7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5180" w:type="dxa"/>
            <w:vAlign w:val="bottom"/>
          </w:tcPr>
          <w:p>
            <w:pPr>
              <w:jc w:val="center"/>
              <w:ind w:left="550"/>
              <w:spacing w:after="0"/>
              <w:rPr>
                <w:sz w:val="20"/>
                <w:szCs w:val="20"/>
                <w:color w:val="auto"/>
              </w:rPr>
            </w:pPr>
            <w:r>
              <w:rPr>
                <w:rFonts w:ascii="Arial" w:cs="Arial" w:eastAsia="Arial" w:hAnsi="Arial"/>
                <w:sz w:val="18"/>
                <w:szCs w:val="18"/>
                <w:color w:val="auto"/>
                <w:w w:val="94"/>
              </w:rPr>
              <w:t>Total</w:t>
            </w:r>
          </w:p>
        </w:tc>
        <w:tc>
          <w:tcPr>
            <w:tcW w:w="700" w:type="dxa"/>
            <w:vAlign w:val="bottom"/>
          </w:tcPr>
          <w:p>
            <w:pPr>
              <w:spacing w:after="0"/>
              <w:rPr>
                <w:sz w:val="19"/>
                <w:szCs w:val="19"/>
                <w:color w:val="auto"/>
              </w:rPr>
            </w:pPr>
          </w:p>
        </w:tc>
        <w:tc>
          <w:tcPr>
            <w:tcW w:w="86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17,931</w:t>
            </w:r>
          </w:p>
        </w:tc>
        <w:tc>
          <w:tcPr>
            <w:tcW w:w="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21,798</w:t>
            </w:r>
          </w:p>
        </w:tc>
        <w:tc>
          <w:tcPr>
            <w:tcW w:w="60" w:type="dxa"/>
            <w:vAlign w:val="bottom"/>
            <w:tcBorders>
              <w:bottom w:val="single" w:sz="8" w:color="auto"/>
            </w:tcBorders>
          </w:tcPr>
          <w:p>
            <w:pPr>
              <w:spacing w:after="0"/>
              <w:rPr>
                <w:sz w:val="19"/>
                <w:szCs w:val="19"/>
                <w:color w:val="auto"/>
              </w:rPr>
            </w:pPr>
          </w:p>
        </w:tc>
        <w:tc>
          <w:tcPr>
            <w:tcW w:w="7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4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51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amortized cost and fair value of securities at FVOCI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20" w:type="dxa"/>
            <w:vAlign w:val="bottom"/>
          </w:tcPr>
          <w:p>
            <w:pPr>
              <w:spacing w:after="0"/>
              <w:rPr>
                <w:sz w:val="20"/>
                <w:szCs w:val="20"/>
                <w:color w:val="auto"/>
              </w:rPr>
            </w:pPr>
          </w:p>
        </w:tc>
        <w:tc>
          <w:tcPr>
            <w:tcW w:w="2800" w:type="dxa"/>
            <w:vAlign w:val="bottom"/>
            <w:gridSpan w:val="4"/>
          </w:tcPr>
          <w:p>
            <w:pPr>
              <w:ind w:left="700"/>
              <w:spacing w:after="0"/>
              <w:rPr>
                <w:sz w:val="20"/>
                <w:szCs w:val="20"/>
                <w:color w:val="auto"/>
              </w:rPr>
            </w:pPr>
            <w:r>
              <w:rPr>
                <w:rFonts w:ascii="Arial" w:cs="Arial" w:eastAsia="Arial" w:hAnsi="Arial"/>
                <w:sz w:val="18"/>
                <w:szCs w:val="18"/>
                <w:b w:val="1"/>
                <w:bCs w:val="1"/>
                <w:color w:val="auto"/>
              </w:rPr>
              <w:t>March 31, 2019</w:t>
            </w:r>
          </w:p>
        </w:tc>
        <w:tc>
          <w:tcPr>
            <w:tcW w:w="2700" w:type="dxa"/>
            <w:vAlign w:val="bottom"/>
            <w:gridSpan w:val="5"/>
          </w:tcPr>
          <w:p>
            <w:pPr>
              <w:ind w:left="580"/>
              <w:spacing w:after="0"/>
              <w:rPr>
                <w:sz w:val="20"/>
                <w:szCs w:val="20"/>
                <w:color w:val="auto"/>
              </w:rPr>
            </w:pPr>
            <w:r>
              <w:rPr>
                <w:rFonts w:ascii="Arial" w:cs="Arial" w:eastAsia="Arial" w:hAnsi="Arial"/>
                <w:sz w:val="18"/>
                <w:szCs w:val="18"/>
                <w:b w:val="1"/>
                <w:bCs w:val="1"/>
                <w:color w:val="auto"/>
              </w:rPr>
              <w:t>December 31, 2018</w:t>
            </w:r>
          </w:p>
        </w:tc>
      </w:tr>
      <w:tr>
        <w:trPr>
          <w:trHeight w:val="191"/>
        </w:trPr>
        <w:tc>
          <w:tcPr>
            <w:tcW w:w="5320" w:type="dxa"/>
            <w:vAlign w:val="bottom"/>
          </w:tcPr>
          <w:p>
            <w:pPr>
              <w:spacing w:after="0"/>
              <w:rPr>
                <w:sz w:val="16"/>
                <w:szCs w:val="16"/>
                <w:color w:val="auto"/>
              </w:rPr>
            </w:pPr>
          </w:p>
        </w:tc>
        <w:tc>
          <w:tcPr>
            <w:tcW w:w="140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18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5320" w:type="dxa"/>
            <w:vAlign w:val="bottom"/>
          </w:tcPr>
          <w:p>
            <w:pPr>
              <w:spacing w:after="0"/>
              <w:rPr>
                <w:sz w:val="20"/>
                <w:szCs w:val="20"/>
                <w:color w:val="auto"/>
              </w:rPr>
            </w:pPr>
          </w:p>
        </w:tc>
        <w:tc>
          <w:tcPr>
            <w:tcW w:w="140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cost</w:t>
            </w: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cost</w:t>
            </w: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3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8,268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8,053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8,386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7,743</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8,074</w:t>
            </w:r>
          </w:p>
        </w:tc>
        <w:tc>
          <w:tcPr>
            <w:tcW w:w="1180" w:type="dxa"/>
            <w:vAlign w:val="bottom"/>
          </w:tcPr>
          <w:p>
            <w:pPr>
              <w:jc w:val="right"/>
              <w:spacing w:after="0"/>
              <w:rPr>
                <w:sz w:val="20"/>
                <w:szCs w:val="20"/>
                <w:color w:val="auto"/>
              </w:rPr>
            </w:pPr>
            <w:r>
              <w:rPr>
                <w:rFonts w:ascii="Arial" w:cs="Arial" w:eastAsia="Arial" w:hAnsi="Arial"/>
                <w:sz w:val="18"/>
                <w:szCs w:val="18"/>
                <w:color w:val="auto"/>
              </w:rPr>
              <w:t>8,047</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8,084</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7,898</w:t>
            </w:r>
          </w:p>
        </w:tc>
        <w:tc>
          <w:tcPr>
            <w:tcW w:w="80" w:type="dxa"/>
            <w:vAlign w:val="bottom"/>
          </w:tcPr>
          <w:p>
            <w:pPr>
              <w:spacing w:after="0"/>
              <w:rPr>
                <w:sz w:val="18"/>
                <w:szCs w:val="18"/>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1,831</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5,926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6,157</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18,120</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17,931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22,396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Equity instrument at FVOCI</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fair value of the equity instrument irrevocably measured at fair value through OCI</w:t>
      </w:r>
      <w:r>
        <w:rPr>
          <w:rFonts w:ascii="Arial" w:cs="Arial" w:eastAsia="Arial" w:hAnsi="Arial"/>
          <w:sz w:val="18"/>
          <w:szCs w:val="18"/>
          <w:color w:val="000000"/>
        </w:rPr>
        <w:t>:</w:t>
      </w:r>
    </w:p>
    <w:p>
      <w:pPr>
        <w:spacing w:after="0" w:line="221" w:lineRule="exact"/>
        <w:rPr>
          <w:sz w:val="20"/>
          <w:szCs w:val="20"/>
          <w:color w:val="auto"/>
        </w:rPr>
      </w:pPr>
    </w:p>
    <w:p>
      <w:pPr>
        <w:ind w:left="7620"/>
        <w:spacing w:after="0"/>
        <w:tabs>
          <w:tab w:leader="none" w:pos="8580" w:val="left"/>
        </w:tabs>
        <w:rPr>
          <w:sz w:val="20"/>
          <w:szCs w:val="20"/>
          <w:color w:val="auto"/>
        </w:rPr>
      </w:pPr>
      <w:r>
        <w:rPr>
          <w:rFonts w:ascii="Arial" w:cs="Arial" w:eastAsia="Arial" w:hAnsi="Arial"/>
          <w:sz w:val="18"/>
          <w:szCs w:val="18"/>
          <w:b w:val="1"/>
          <w:bCs w:val="1"/>
          <w:color w:val="auto"/>
        </w:rPr>
        <w:t>March 31,</w:t>
      </w:r>
      <w:r>
        <w:rPr>
          <w:sz w:val="20"/>
          <w:szCs w:val="20"/>
          <w:color w:val="auto"/>
        </w:rPr>
        <w:tab/>
      </w:r>
      <w:r>
        <w:rPr>
          <w:rFonts w:ascii="Arial" w:cs="Arial" w:eastAsia="Arial" w:hAnsi="Arial"/>
          <w:sz w:val="15"/>
          <w:szCs w:val="15"/>
          <w:b w:val="1"/>
          <w:bCs w:val="1"/>
          <w:color w:val="auto"/>
        </w:rPr>
        <w:t>December 31,</w:t>
      </w:r>
    </w:p>
    <w:p>
      <w:pPr>
        <w:spacing w:after="0" w:line="27" w:lineRule="exact"/>
        <w:rPr>
          <w:sz w:val="20"/>
          <w:szCs w:val="20"/>
          <w:color w:val="auto"/>
        </w:rPr>
      </w:pPr>
    </w:p>
    <w:p>
      <w:pPr>
        <w:ind w:left="7860"/>
        <w:spacing w:after="0"/>
        <w:tabs>
          <w:tab w:leader="none" w:pos="8920" w:val="left"/>
        </w:tabs>
        <w:rPr>
          <w:sz w:val="20"/>
          <w:szCs w:val="20"/>
          <w:color w:val="auto"/>
        </w:rPr>
      </w:pPr>
      <w:r>
        <w:rPr>
          <w:rFonts w:ascii="Arial" w:cs="Arial" w:eastAsia="Arial" w:hAnsi="Arial"/>
          <w:sz w:val="18"/>
          <w:szCs w:val="18"/>
          <w:b w:val="1"/>
          <w:bCs w:val="1"/>
          <w:color w:val="auto"/>
        </w:rPr>
        <w:t>2019</w:t>
      </w:r>
      <w:r>
        <w:rPr>
          <w:sz w:val="20"/>
          <w:szCs w:val="20"/>
          <w:color w:val="auto"/>
        </w:rPr>
        <w:tab/>
      </w:r>
      <w:r>
        <w:rPr>
          <w:rFonts w:ascii="Arial" w:cs="Arial" w:eastAsia="Arial" w:hAnsi="Arial"/>
          <w:sz w:val="18"/>
          <w:szCs w:val="18"/>
          <w:b w:val="1"/>
          <w:bCs w:val="1"/>
          <w:color w:val="auto"/>
        </w:rPr>
        <w:t>2018</w:t>
      </w:r>
    </w:p>
    <w:p>
      <w:pPr>
        <w:spacing w:after="0" w:line="9" w:lineRule="exact"/>
        <w:rPr>
          <w:sz w:val="20"/>
          <w:szCs w:val="20"/>
          <w:color w:val="auto"/>
        </w:rPr>
      </w:pPr>
    </w:p>
    <w:tbl>
      <w:tblPr>
        <w:tblLayout w:type="fixed"/>
        <w:tblInd w:w="1720" w:type="dxa"/>
        <w:tblCellMar>
          <w:top w:w="0" w:type="dxa"/>
          <w:left w:w="0" w:type="dxa"/>
          <w:bottom w:w="0" w:type="dxa"/>
          <w:right w:w="0" w:type="dxa"/>
        </w:tblCellMar>
      </w:tblPr>
      <w:tr>
        <w:trPr>
          <w:trHeight w:val="223"/>
        </w:trPr>
        <w:tc>
          <w:tcPr>
            <w:tcW w:w="5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Equity Instrument at FVOCI</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6,521</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8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of the Bank’s gross loan portfolio:</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14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4180" w:type="dxa"/>
            <w:vAlign w:val="bottom"/>
            <w:gridSpan w:val="2"/>
          </w:tcPr>
          <w:p>
            <w:pPr>
              <w:jc w:val="center"/>
              <w:ind w:left="289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9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ind w:left="160"/>
              <w:spacing w:after="0"/>
              <w:rPr>
                <w:sz w:val="20"/>
                <w:szCs w:val="20"/>
                <w:color w:val="auto"/>
              </w:rPr>
            </w:pPr>
            <w:r>
              <w:rPr>
                <w:rFonts w:ascii="Arial" w:cs="Arial" w:eastAsia="Arial" w:hAnsi="Arial"/>
                <w:sz w:val="18"/>
                <w:szCs w:val="18"/>
                <w:color w:val="auto"/>
              </w:rPr>
              <w:t>Private</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1,878,029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1,893,696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4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515,694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801,938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Financial institutions:</w:t>
            </w:r>
          </w:p>
        </w:tc>
        <w:tc>
          <w:tcPr>
            <w:tcW w:w="29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4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2,460,972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2,458,690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624,477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624,100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29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5,479,172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vMerge w:val="restart"/>
          </w:tcPr>
          <w:p>
            <w:pPr>
              <w:spacing w:after="0"/>
              <w:rPr>
                <w:sz w:val="20"/>
                <w:szCs w:val="20"/>
                <w:color w:val="auto"/>
              </w:rPr>
            </w:pPr>
            <w:r>
              <w:rPr>
                <w:rFonts w:ascii="Arial" w:cs="Arial" w:eastAsia="Arial" w:hAnsi="Arial"/>
                <w:sz w:val="18"/>
                <w:szCs w:val="18"/>
                <w:color w:val="auto"/>
                <w:w w:val="95"/>
              </w:rPr>
              <w:t>The composition of the gross loan portfolio by industry is as follows:</w:t>
            </w:r>
          </w:p>
        </w:tc>
        <w:tc>
          <w:tcPr>
            <w:tcW w:w="29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140" w:type="dxa"/>
            <w:vAlign w:val="bottom"/>
            <w:vMerge w:val="continue"/>
          </w:tcPr>
          <w:p>
            <w:pPr>
              <w:spacing w:after="0"/>
              <w:rPr>
                <w:sz w:val="24"/>
                <w:szCs w:val="24"/>
                <w:color w:val="auto"/>
              </w:rPr>
            </w:pPr>
          </w:p>
        </w:tc>
        <w:tc>
          <w:tcPr>
            <w:tcW w:w="29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4180" w:type="dxa"/>
            <w:vAlign w:val="bottom"/>
            <w:gridSpan w:val="2"/>
          </w:tcPr>
          <w:p>
            <w:pPr>
              <w:jc w:val="center"/>
              <w:ind w:left="289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29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3,085,449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3,082,790</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Industrial</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938,348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986,262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360,139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634,615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Agricultural</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378,531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446,960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426,953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393,925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Mining</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30,000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43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59,026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59,026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Other</w:t>
            </w:r>
          </w:p>
        </w:tc>
        <w:tc>
          <w:tcPr>
            <w:tcW w:w="4380" w:type="dxa"/>
            <w:vAlign w:val="bottom"/>
            <w:gridSpan w:val="3"/>
          </w:tcPr>
          <w:p>
            <w:pPr>
              <w:jc w:val="right"/>
              <w:ind w:right="200"/>
              <w:spacing w:after="0"/>
              <w:rPr>
                <w:sz w:val="20"/>
                <w:szCs w:val="20"/>
                <w:color w:val="auto"/>
              </w:rPr>
            </w:pPr>
            <w:r>
              <w:rPr>
                <w:rFonts w:ascii="Arial" w:cs="Arial" w:eastAsia="Arial" w:hAnsi="Arial"/>
                <w:sz w:val="18"/>
                <w:szCs w:val="18"/>
                <w:color w:val="auto"/>
              </w:rPr>
              <w:t>200,726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154,846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29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5,479,172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tcPr>
          <w:p>
            <w:pPr>
              <w:spacing w:after="0" w:line="20" w:lineRule="exact"/>
              <w:rPr>
                <w:sz w:val="1"/>
                <w:szCs w:val="1"/>
                <w:color w:val="auto"/>
              </w:rPr>
            </w:pPr>
          </w:p>
        </w:tc>
        <w:tc>
          <w:tcPr>
            <w:tcW w:w="2980" w:type="dxa"/>
            <w:vAlign w:val="bottom"/>
            <w:vMerge w:val="restart"/>
          </w:tcPr>
          <w:p>
            <w:pPr>
              <w:jc w:val="right"/>
              <w:ind w:right="2550"/>
              <w:spacing w:after="0"/>
              <w:rPr>
                <w:sz w:val="20"/>
                <w:szCs w:val="20"/>
                <w:color w:val="auto"/>
              </w:rPr>
            </w:pPr>
            <w:r>
              <w:rPr>
                <w:rFonts w:ascii="Arial" w:cs="Arial" w:eastAsia="Arial" w:hAnsi="Arial"/>
                <w:sz w:val="18"/>
                <w:szCs w:val="18"/>
                <w:color w:val="auto"/>
              </w:rPr>
              <w:t>16</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Loans classified by borrower’s credit quality indicators are as follows:</w:t>
      </w:r>
    </w:p>
    <w:p>
      <w:pPr>
        <w:spacing w:after="0" w:line="235" w:lineRule="exact"/>
        <w:rPr>
          <w:sz w:val="20"/>
          <w:szCs w:val="20"/>
          <w:color w:val="auto"/>
        </w:rPr>
      </w:pPr>
    </w:p>
    <w:p>
      <w:pPr>
        <w:jc w:val="center"/>
        <w:ind w:right="40"/>
        <w:spacing w:after="0"/>
        <w:rPr>
          <w:sz w:val="20"/>
          <w:szCs w:val="20"/>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378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2820" w:type="dxa"/>
            <w:vAlign w:val="bottom"/>
            <w:tcBorders>
              <w:top w:val="single" w:sz="8" w:color="auto"/>
            </w:tcBorders>
            <w:gridSpan w:val="5"/>
          </w:tcPr>
          <w:p>
            <w:pPr>
              <w:jc w:val="right"/>
              <w:ind w:right="1040"/>
              <w:spacing w:after="0"/>
              <w:rPr>
                <w:sz w:val="20"/>
                <w:szCs w:val="20"/>
                <w:color w:val="auto"/>
              </w:rPr>
            </w:pPr>
            <w:r>
              <w:rPr>
                <w:rFonts w:ascii="Arial" w:cs="Arial" w:eastAsia="Arial" w:hAnsi="Arial"/>
                <w:sz w:val="18"/>
                <w:szCs w:val="18"/>
                <w:b w:val="1"/>
                <w:bCs w:val="1"/>
                <w:color w:val="auto"/>
              </w:rPr>
              <w:t>Corporations</w:t>
            </w:r>
          </w:p>
        </w:tc>
        <w:tc>
          <w:tcPr>
            <w:tcW w:w="2800" w:type="dxa"/>
            <w:vAlign w:val="bottom"/>
            <w:tcBorders>
              <w:top w:val="single" w:sz="8" w:color="auto"/>
            </w:tcBorders>
            <w:gridSpan w:val="4"/>
          </w:tcPr>
          <w:p>
            <w:pPr>
              <w:ind w:left="480"/>
              <w:spacing w:after="0"/>
              <w:rPr>
                <w:sz w:val="20"/>
                <w:szCs w:val="20"/>
                <w:color w:val="auto"/>
              </w:rPr>
            </w:pPr>
            <w:r>
              <w:rPr>
                <w:rFonts w:ascii="Arial" w:cs="Arial" w:eastAsia="Arial" w:hAnsi="Arial"/>
                <w:sz w:val="18"/>
                <w:szCs w:val="18"/>
                <w:b w:val="1"/>
                <w:bCs w:val="1"/>
                <w:color w:val="auto"/>
              </w:rPr>
              <w:t>Financial institutions</w:t>
            </w:r>
          </w:p>
        </w:tc>
        <w:tc>
          <w:tcPr>
            <w:tcW w:w="120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00" w:type="dxa"/>
            <w:vAlign w:val="bottom"/>
            <w:gridSpan w:val="2"/>
          </w:tcPr>
          <w:p>
            <w:pPr>
              <w:ind w:left="1620"/>
              <w:spacing w:after="0"/>
              <w:rPr>
                <w:sz w:val="20"/>
                <w:szCs w:val="20"/>
                <w:color w:val="auto"/>
              </w:rPr>
            </w:pPr>
            <w:r>
              <w:rPr>
                <w:rFonts w:ascii="Arial" w:cs="Arial" w:eastAsia="Arial" w:hAnsi="Arial"/>
                <w:sz w:val="18"/>
                <w:szCs w:val="18"/>
                <w:b w:val="1"/>
                <w:bCs w:val="1"/>
                <w:color w:val="auto"/>
              </w:rPr>
              <w:t>Rating</w:t>
            </w:r>
          </w:p>
        </w:tc>
        <w:tc>
          <w:tcPr>
            <w:tcW w:w="1300" w:type="dxa"/>
            <w:vAlign w:val="bottom"/>
            <w:tcBorders>
              <w:top w:val="single" w:sz="8" w:color="auto"/>
            </w:tcBorders>
            <w:gridSpan w:val="2"/>
          </w:tcPr>
          <w:p>
            <w:pPr>
              <w:ind w:left="320"/>
              <w:spacing w:after="0"/>
              <w:rPr>
                <w:sz w:val="20"/>
                <w:szCs w:val="20"/>
                <w:color w:val="auto"/>
              </w:rPr>
            </w:pPr>
            <w:r>
              <w:rPr>
                <w:rFonts w:ascii="Arial" w:cs="Arial" w:eastAsia="Arial" w:hAnsi="Arial"/>
                <w:sz w:val="18"/>
                <w:szCs w:val="18"/>
                <w:b w:val="1"/>
                <w:bCs w:val="1"/>
                <w:color w:val="auto"/>
              </w:rPr>
              <w:t>Private</w:t>
            </w:r>
          </w:p>
        </w:tc>
        <w:tc>
          <w:tcPr>
            <w:tcW w:w="120" w:type="dxa"/>
            <w:vAlign w:val="bottom"/>
            <w:tcBorders>
              <w:top w:val="single" w:sz="8" w:color="auto"/>
            </w:tcBorders>
          </w:tcPr>
          <w:p>
            <w:pPr>
              <w:spacing w:after="0"/>
              <w:rPr>
                <w:sz w:val="19"/>
                <w:szCs w:val="19"/>
                <w:color w:val="auto"/>
              </w:rPr>
            </w:pPr>
          </w:p>
        </w:tc>
        <w:tc>
          <w:tcPr>
            <w:tcW w:w="118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7"/>
              </w:rPr>
              <w:t>State-owned</w:t>
            </w:r>
          </w:p>
        </w:tc>
        <w:tc>
          <w:tcPr>
            <w:tcW w:w="220" w:type="dxa"/>
            <w:vAlign w:val="bottom"/>
          </w:tcPr>
          <w:p>
            <w:pPr>
              <w:spacing w:after="0"/>
              <w:rPr>
                <w:sz w:val="19"/>
                <w:szCs w:val="19"/>
                <w:color w:val="auto"/>
              </w:rPr>
            </w:pPr>
          </w:p>
        </w:tc>
        <w:tc>
          <w:tcPr>
            <w:tcW w:w="1400" w:type="dxa"/>
            <w:vAlign w:val="bottom"/>
            <w:tcBorders>
              <w:top w:val="single" w:sz="8" w:color="auto"/>
            </w:tcBorders>
            <w:gridSpan w:val="2"/>
          </w:tcPr>
          <w:p>
            <w:pPr>
              <w:ind w:left="320"/>
              <w:spacing w:after="0"/>
              <w:rPr>
                <w:sz w:val="20"/>
                <w:szCs w:val="20"/>
                <w:color w:val="auto"/>
              </w:rPr>
            </w:pPr>
            <w:r>
              <w:rPr>
                <w:rFonts w:ascii="Arial" w:cs="Arial" w:eastAsia="Arial" w:hAnsi="Arial"/>
                <w:sz w:val="18"/>
                <w:szCs w:val="18"/>
                <w:b w:val="1"/>
                <w:bCs w:val="1"/>
                <w:color w:val="auto"/>
              </w:rPr>
              <w:t>Private</w:t>
            </w:r>
          </w:p>
        </w:tc>
        <w:tc>
          <w:tcPr>
            <w:tcW w:w="120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9"/>
              </w:rPr>
              <w:t>State-owned</w:t>
            </w:r>
          </w:p>
        </w:tc>
        <w:tc>
          <w:tcPr>
            <w:tcW w:w="200" w:type="dxa"/>
            <w:vAlign w:val="bottom"/>
          </w:tcPr>
          <w:p>
            <w:pPr>
              <w:spacing w:after="0"/>
              <w:rPr>
                <w:sz w:val="19"/>
                <w:szCs w:val="19"/>
                <w:color w:val="auto"/>
              </w:rPr>
            </w:pP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1,048,811</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236,844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946,150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54,000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2,285,805</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682,640</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278,850</w:t>
            </w:r>
          </w:p>
        </w:tc>
        <w:tc>
          <w:tcPr>
            <w:tcW w:w="1180" w:type="dxa"/>
            <w:vAlign w:val="bottom"/>
          </w:tcPr>
          <w:p>
            <w:pPr>
              <w:jc w:val="right"/>
              <w:spacing w:after="0"/>
              <w:rPr>
                <w:sz w:val="20"/>
                <w:szCs w:val="20"/>
                <w:color w:val="auto"/>
              </w:rPr>
            </w:pPr>
            <w:r>
              <w:rPr>
                <w:rFonts w:ascii="Arial" w:cs="Arial" w:eastAsia="Arial" w:hAnsi="Arial"/>
                <w:sz w:val="18"/>
                <w:szCs w:val="18"/>
                <w:color w:val="auto"/>
              </w:rPr>
              <w:t>1,383,122</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510,999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2,855,611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81,877</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131,700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59,478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273,055</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1,878,029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515,694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2,460,972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624,477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5,479,172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5"/>
          </w:tcPr>
          <w:p>
            <w:pPr>
              <w:jc w:val="right"/>
              <w:ind w:right="640"/>
              <w:spacing w:after="0"/>
              <w:rPr>
                <w:sz w:val="20"/>
                <w:szCs w:val="20"/>
                <w:color w:val="auto"/>
              </w:rPr>
            </w:pPr>
            <w:r>
              <w:rPr>
                <w:rFonts w:ascii="Arial" w:cs="Arial" w:eastAsia="Arial" w:hAnsi="Arial"/>
                <w:sz w:val="18"/>
                <w:szCs w:val="18"/>
                <w:b w:val="1"/>
                <w:bCs w:val="1"/>
                <w:color w:val="auto"/>
              </w:rPr>
              <w:t>December 31, 2018</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20" w:type="dxa"/>
            <w:vAlign w:val="bottom"/>
            <w:gridSpan w:val="5"/>
          </w:tcPr>
          <w:p>
            <w:pPr>
              <w:jc w:val="right"/>
              <w:ind w:right="1000"/>
              <w:spacing w:after="0"/>
              <w:rPr>
                <w:sz w:val="20"/>
                <w:szCs w:val="20"/>
                <w:color w:val="auto"/>
              </w:rPr>
            </w:pPr>
            <w:r>
              <w:rPr>
                <w:rFonts w:ascii="Arial" w:cs="Arial" w:eastAsia="Arial" w:hAnsi="Arial"/>
                <w:sz w:val="18"/>
                <w:szCs w:val="18"/>
                <w:b w:val="1"/>
                <w:bCs w:val="1"/>
                <w:color w:val="auto"/>
              </w:rPr>
              <w:t>Corporations</w:t>
            </w:r>
          </w:p>
        </w:tc>
        <w:tc>
          <w:tcPr>
            <w:tcW w:w="2800" w:type="dxa"/>
            <w:vAlign w:val="bottom"/>
            <w:gridSpan w:val="4"/>
          </w:tcPr>
          <w:p>
            <w:pPr>
              <w:ind w:left="480"/>
              <w:spacing w:after="0"/>
              <w:rPr>
                <w:sz w:val="20"/>
                <w:szCs w:val="20"/>
                <w:color w:val="auto"/>
              </w:rPr>
            </w:pPr>
            <w:r>
              <w:rPr>
                <w:rFonts w:ascii="Arial" w:cs="Arial" w:eastAsia="Arial" w:hAnsi="Arial"/>
                <w:sz w:val="18"/>
                <w:szCs w:val="18"/>
                <w:b w:val="1"/>
                <w:bCs w:val="1"/>
                <w:color w:val="auto"/>
              </w:rPr>
              <w:t>Financial institutions</w:t>
            </w: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00" w:type="dxa"/>
            <w:vAlign w:val="bottom"/>
            <w:gridSpan w:val="2"/>
          </w:tcPr>
          <w:p>
            <w:pPr>
              <w:ind w:left="1620"/>
              <w:spacing w:after="0"/>
              <w:rPr>
                <w:sz w:val="20"/>
                <w:szCs w:val="20"/>
                <w:color w:val="auto"/>
              </w:rPr>
            </w:pPr>
            <w:r>
              <w:rPr>
                <w:rFonts w:ascii="Arial" w:cs="Arial" w:eastAsia="Arial" w:hAnsi="Arial"/>
                <w:sz w:val="18"/>
                <w:szCs w:val="18"/>
                <w:b w:val="1"/>
                <w:bCs w:val="1"/>
                <w:color w:val="auto"/>
              </w:rPr>
              <w:t>Rating</w:t>
            </w:r>
          </w:p>
        </w:tc>
        <w:tc>
          <w:tcPr>
            <w:tcW w:w="1300" w:type="dxa"/>
            <w:vAlign w:val="bottom"/>
            <w:tcBorders>
              <w:top w:val="single" w:sz="8" w:color="auto"/>
            </w:tcBorders>
            <w:gridSpan w:val="2"/>
          </w:tcPr>
          <w:p>
            <w:pPr>
              <w:ind w:left="320"/>
              <w:spacing w:after="0"/>
              <w:rPr>
                <w:sz w:val="20"/>
                <w:szCs w:val="20"/>
                <w:color w:val="auto"/>
              </w:rPr>
            </w:pPr>
            <w:r>
              <w:rPr>
                <w:rFonts w:ascii="Arial" w:cs="Arial" w:eastAsia="Arial" w:hAnsi="Arial"/>
                <w:sz w:val="18"/>
                <w:szCs w:val="18"/>
                <w:b w:val="1"/>
                <w:bCs w:val="1"/>
                <w:color w:val="auto"/>
              </w:rPr>
              <w:t>Private</w:t>
            </w:r>
          </w:p>
        </w:tc>
        <w:tc>
          <w:tcPr>
            <w:tcW w:w="120" w:type="dxa"/>
            <w:vAlign w:val="bottom"/>
            <w:tcBorders>
              <w:top w:val="single" w:sz="8" w:color="auto"/>
            </w:tcBorders>
          </w:tcPr>
          <w:p>
            <w:pPr>
              <w:spacing w:after="0"/>
              <w:rPr>
                <w:sz w:val="19"/>
                <w:szCs w:val="19"/>
                <w:color w:val="auto"/>
              </w:rPr>
            </w:pPr>
          </w:p>
        </w:tc>
        <w:tc>
          <w:tcPr>
            <w:tcW w:w="118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7"/>
              </w:rPr>
              <w:t>State-owned</w:t>
            </w:r>
          </w:p>
        </w:tc>
        <w:tc>
          <w:tcPr>
            <w:tcW w:w="220" w:type="dxa"/>
            <w:vAlign w:val="bottom"/>
          </w:tcPr>
          <w:p>
            <w:pPr>
              <w:spacing w:after="0"/>
              <w:rPr>
                <w:sz w:val="19"/>
                <w:szCs w:val="19"/>
                <w:color w:val="auto"/>
              </w:rPr>
            </w:pPr>
          </w:p>
        </w:tc>
        <w:tc>
          <w:tcPr>
            <w:tcW w:w="1400" w:type="dxa"/>
            <w:vAlign w:val="bottom"/>
            <w:tcBorders>
              <w:top w:val="single" w:sz="8" w:color="auto"/>
            </w:tcBorders>
            <w:gridSpan w:val="2"/>
          </w:tcPr>
          <w:p>
            <w:pPr>
              <w:ind w:left="320"/>
              <w:spacing w:after="0"/>
              <w:rPr>
                <w:sz w:val="20"/>
                <w:szCs w:val="20"/>
                <w:color w:val="auto"/>
              </w:rPr>
            </w:pPr>
            <w:r>
              <w:rPr>
                <w:rFonts w:ascii="Arial" w:cs="Arial" w:eastAsia="Arial" w:hAnsi="Arial"/>
                <w:sz w:val="18"/>
                <w:szCs w:val="18"/>
                <w:b w:val="1"/>
                <w:bCs w:val="1"/>
                <w:color w:val="auto"/>
              </w:rPr>
              <w:t>Private</w:t>
            </w:r>
          </w:p>
        </w:tc>
        <w:tc>
          <w:tcPr>
            <w:tcW w:w="120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9"/>
              </w:rPr>
              <w:t>State-owned</w:t>
            </w:r>
          </w:p>
        </w:tc>
        <w:tc>
          <w:tcPr>
            <w:tcW w:w="200" w:type="dxa"/>
            <w:vAlign w:val="bottom"/>
          </w:tcPr>
          <w:p>
            <w:pPr>
              <w:spacing w:after="0"/>
              <w:rPr>
                <w:sz w:val="19"/>
                <w:szCs w:val="19"/>
                <w:color w:val="auto"/>
              </w:rPr>
            </w:pP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975,588</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388,773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797,439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54,000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2,215,800</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795,399</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391,438</w:t>
            </w:r>
          </w:p>
        </w:tc>
        <w:tc>
          <w:tcPr>
            <w:tcW w:w="1180" w:type="dxa"/>
            <w:vAlign w:val="bottom"/>
          </w:tcPr>
          <w:p>
            <w:pPr>
              <w:jc w:val="right"/>
              <w:spacing w:after="0"/>
              <w:rPr>
                <w:sz w:val="20"/>
                <w:szCs w:val="20"/>
                <w:color w:val="auto"/>
              </w:rPr>
            </w:pPr>
            <w:r>
              <w:rPr>
                <w:rFonts w:ascii="Arial" w:cs="Arial" w:eastAsia="Arial" w:hAnsi="Arial"/>
                <w:sz w:val="18"/>
                <w:szCs w:val="18"/>
                <w:color w:val="auto"/>
              </w:rPr>
              <w:t>1,476,861</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464,800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3,128,498</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58,008</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21,727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184,390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105,300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369,425</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1,893,696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801,938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2,458,690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624,100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17</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loans classified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60" w:type="dxa"/>
            <w:vAlign w:val="bottom"/>
          </w:tcPr>
          <w:p>
            <w:pPr>
              <w:spacing w:after="0"/>
              <w:rPr>
                <w:sz w:val="18"/>
                <w:szCs w:val="18"/>
                <w:color w:val="auto"/>
              </w:rPr>
            </w:pPr>
          </w:p>
        </w:tc>
        <w:tc>
          <w:tcPr>
            <w:tcW w:w="3060" w:type="dxa"/>
            <w:vAlign w:val="bottom"/>
          </w:tcPr>
          <w:p>
            <w:pPr>
              <w:spacing w:after="0"/>
              <w:rPr>
                <w:sz w:val="18"/>
                <w:szCs w:val="18"/>
                <w:color w:val="auto"/>
              </w:rPr>
            </w:pPr>
          </w:p>
        </w:tc>
        <w:tc>
          <w:tcPr>
            <w:tcW w:w="3800" w:type="dxa"/>
            <w:vAlign w:val="bottom"/>
          </w:tcPr>
          <w:p>
            <w:pPr>
              <w:spacing w:after="0"/>
              <w:rPr>
                <w:sz w:val="18"/>
                <w:szCs w:val="18"/>
                <w:color w:val="auto"/>
              </w:rPr>
            </w:pPr>
          </w:p>
        </w:tc>
        <w:tc>
          <w:tcPr>
            <w:tcW w:w="980" w:type="dxa"/>
            <w:vAlign w:val="bottom"/>
          </w:tcPr>
          <w:p>
            <w:pPr>
              <w:jc w:val="right"/>
              <w:ind w:right="1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3"/>
          </w:tcPr>
          <w:p>
            <w:pPr>
              <w:ind w:left="160"/>
              <w:spacing w:after="0"/>
              <w:rPr>
                <w:sz w:val="20"/>
                <w:szCs w:val="20"/>
                <w:color w:val="auto"/>
              </w:rPr>
            </w:pPr>
            <w:r>
              <w:rPr>
                <w:rFonts w:ascii="Arial" w:cs="Arial" w:eastAsia="Arial" w:hAnsi="Arial"/>
                <w:sz w:val="18"/>
                <w:szCs w:val="18"/>
                <w:b w:val="1"/>
                <w:bCs w:val="1"/>
                <w:color w:val="auto"/>
                <w:w w:val="93"/>
              </w:rPr>
              <w:t>December 31,</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16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478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120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6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38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Brazil</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1,034,612</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1,156,223</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827,206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867,441</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684,344</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625,932</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562,860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604,112</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Panama</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483,541</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485,546</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391,581</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301,067</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289,316</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328,830</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266,847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370,087</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Chile</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216,256</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176,976</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177,476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188,445</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Paraguay</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150,010</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158,685</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116,210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144,874</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Peru</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81,967</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78,191</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53,545</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70,048</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Honduras</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42,034</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89,205</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Singapore</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39,700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38,500</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Germany</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35,500</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17,500</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Luxembourg</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14,644</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17,664</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Belgium</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11,523</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13,278</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21,727</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060" w:type="dxa"/>
            <w:vAlign w:val="bottom"/>
          </w:tcPr>
          <w:p>
            <w:pPr>
              <w:ind w:left="160"/>
              <w:spacing w:after="0"/>
              <w:rPr>
                <w:sz w:val="20"/>
                <w:szCs w:val="20"/>
                <w:color w:val="auto"/>
              </w:rPr>
            </w:pPr>
            <w:r>
              <w:rPr>
                <w:rFonts w:ascii="Arial" w:cs="Arial" w:eastAsia="Arial" w:hAnsi="Arial"/>
                <w:sz w:val="18"/>
                <w:szCs w:val="18"/>
                <w:color w:val="auto"/>
              </w:rPr>
              <w:t>Bolivia</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14,187</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Pr>
          <w:p>
            <w:pPr>
              <w:spacing w:after="0"/>
              <w:rPr>
                <w:sz w:val="19"/>
                <w:szCs w:val="19"/>
                <w:color w:val="auto"/>
              </w:rPr>
            </w:pPr>
          </w:p>
        </w:tc>
        <w:tc>
          <w:tcPr>
            <w:tcW w:w="30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9,906</w:t>
            </w:r>
          </w:p>
        </w:tc>
        <w:tc>
          <w:tcPr>
            <w:tcW w:w="80" w:type="dxa"/>
            <w:vAlign w:val="bottom"/>
            <w:shd w:val="clear" w:color="auto" w:fill="CCEEFF"/>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60" w:type="dxa"/>
            <w:vAlign w:val="bottom"/>
          </w:tcPr>
          <w:p>
            <w:pPr>
              <w:spacing w:after="0"/>
              <w:rPr>
                <w:sz w:val="19"/>
                <w:szCs w:val="19"/>
                <w:color w:val="auto"/>
              </w:rPr>
            </w:pPr>
          </w:p>
        </w:tc>
        <w:tc>
          <w:tcPr>
            <w:tcW w:w="3060" w:type="dxa"/>
            <w:vAlign w:val="bottom"/>
          </w:tcPr>
          <w:p>
            <w:pPr>
              <w:spacing w:after="0"/>
              <w:rPr>
                <w:sz w:val="20"/>
                <w:szCs w:val="20"/>
                <w:color w:val="auto"/>
              </w:rPr>
            </w:pPr>
            <w:r>
              <w:rPr>
                <w:rFonts w:ascii="Arial" w:cs="Arial" w:eastAsia="Arial" w:hAnsi="Arial"/>
                <w:sz w:val="18"/>
                <w:szCs w:val="18"/>
                <w:color w:val="auto"/>
              </w:rPr>
              <w:t>Total</w:t>
            </w:r>
          </w:p>
        </w:tc>
        <w:tc>
          <w:tcPr>
            <w:tcW w:w="38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5,479,172</w:t>
            </w:r>
          </w:p>
        </w:tc>
        <w:tc>
          <w:tcPr>
            <w:tcW w:w="16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3800" w:type="dxa"/>
            <w:vAlign w:val="bottom"/>
            <w:vMerge w:val="restart"/>
          </w:tcPr>
          <w:p>
            <w:pPr>
              <w:jc w:val="right"/>
              <w:ind w:right="2110"/>
              <w:spacing w:after="0"/>
              <w:rPr>
                <w:sz w:val="20"/>
                <w:szCs w:val="20"/>
                <w:color w:val="auto"/>
              </w:rPr>
            </w:pPr>
            <w:r>
              <w:rPr>
                <w:rFonts w:ascii="Arial" w:cs="Arial" w:eastAsia="Arial" w:hAnsi="Arial"/>
                <w:sz w:val="18"/>
                <w:szCs w:val="18"/>
                <w:color w:val="auto"/>
              </w:rPr>
              <w:t>18</w:t>
            </w: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16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3800" w:type="dxa"/>
            <w:vAlign w:val="bottom"/>
            <w:tcBorders>
              <w:bottom w:val="single" w:sz="8" w:color="auto"/>
            </w:tcBorders>
            <w:vMerge w:val="continue"/>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20" w:type="dxa"/>
            <w:vAlign w:val="bottom"/>
          </w:tcPr>
          <w:p>
            <w:pPr>
              <w:spacing w:after="0"/>
              <w:rPr>
                <w:sz w:val="18"/>
                <w:szCs w:val="18"/>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684,715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820,184</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1,103,836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966,210</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872,993</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1,281,615</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1,187,539</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769,280</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512,057</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719,564</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999,836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1,110,489</w:t>
            </w:r>
          </w:p>
        </w:tc>
        <w:tc>
          <w:tcPr>
            <w:tcW w:w="80" w:type="dxa"/>
            <w:vAlign w:val="bottom"/>
            <w:shd w:val="clear" w:color="auto" w:fill="CCEEFF"/>
          </w:tcPr>
          <w:p>
            <w:pPr>
              <w:spacing w:after="0"/>
              <w:rPr>
                <w:sz w:val="18"/>
                <w:szCs w:val="18"/>
                <w:color w:val="auto"/>
              </w:rPr>
            </w:pP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53,495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46,381</w:t>
            </w:r>
          </w:p>
        </w:tc>
        <w:tc>
          <w:tcPr>
            <w:tcW w:w="80" w:type="dxa"/>
            <w:vAlign w:val="bottom"/>
          </w:tcPr>
          <w:p>
            <w:pPr>
              <w:spacing w:after="0"/>
              <w:rPr>
                <w:sz w:val="19"/>
                <w:szCs w:val="19"/>
                <w:color w:val="auto"/>
              </w:rPr>
            </w:pPr>
          </w:p>
        </w:tc>
      </w:tr>
      <w:tr>
        <w:trPr>
          <w:trHeight w:val="210"/>
        </w:trPr>
        <w:tc>
          <w:tcPr>
            <w:tcW w:w="8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5,414,471</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5,713,723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Impaired</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64,701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64,701</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5,479,172</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March 31, 2019, the range of interest rates on loans fluctuates from 1.20% to 11.76%, respectively (as of December 31, 2018 the range of interest rates fluctuates from 1.20% to 12.25%).</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120" w:type="dxa"/>
            <w:vAlign w:val="bottom"/>
          </w:tcPr>
          <w:p>
            <w:pPr>
              <w:spacing w:after="0"/>
              <w:rPr>
                <w:sz w:val="24"/>
                <w:szCs w:val="24"/>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r>
      <w:tr>
        <w:trPr>
          <w:trHeight w:val="210"/>
        </w:trPr>
        <w:tc>
          <w:tcPr>
            <w:tcW w:w="8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2,507,462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2,706,834</w:t>
            </w:r>
          </w:p>
        </w:tc>
      </w:t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2,971,710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3,071,590</w:t>
            </w:r>
          </w:p>
        </w:tc>
      </w:tr>
      <w:tr>
        <w:trPr>
          <w:trHeight w:val="223"/>
        </w:trPr>
        <w:tc>
          <w:tcPr>
            <w:tcW w:w="8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5,479,172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March 31, 2019, and December 31, 2018, 82% of the loan portfolio at fixed interest rates has remaining maturities of less than 180 days.</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an aging analysis of the loan portfolio by credit classification in stages 1, 2 and 3:</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2"/>
              </w:rPr>
              <w:t>March 31, 2019</w:t>
            </w:r>
          </w:p>
        </w:tc>
        <w:tc>
          <w:tcPr>
            <w:tcW w:w="12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320" w:type="dxa"/>
            <w:vAlign w:val="bottom"/>
          </w:tcPr>
          <w:p>
            <w:pPr>
              <w:spacing w:after="0"/>
              <w:rPr>
                <w:sz w:val="19"/>
                <w:szCs w:val="19"/>
                <w:color w:val="auto"/>
              </w:rPr>
            </w:pP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Stage 1</w:t>
            </w:r>
          </w:p>
        </w:tc>
        <w:tc>
          <w:tcPr>
            <w:tcW w:w="1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9"/>
                <w:szCs w:val="19"/>
                <w:color w:val="auto"/>
              </w:rPr>
            </w:pP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4,978,948</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435,523</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54,616</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5,469,087</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ind w:left="320"/>
              <w:spacing w:after="0"/>
              <w:rPr>
                <w:sz w:val="20"/>
                <w:szCs w:val="20"/>
                <w:color w:val="auto"/>
              </w:rPr>
            </w:pPr>
            <w:r>
              <w:rPr>
                <w:rFonts w:ascii="Arial" w:cs="Arial" w:eastAsia="Arial" w:hAnsi="Arial"/>
                <w:sz w:val="18"/>
                <w:szCs w:val="18"/>
                <w:color w:val="auto"/>
              </w:rPr>
              <w:t>90-120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2,410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2,410</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151-180 days</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1,428</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1,428</w:t>
            </w:r>
          </w:p>
        </w:tc>
        <w:tc>
          <w:tcPr>
            <w:tcW w:w="80" w:type="dxa"/>
            <w:vAlign w:val="bottom"/>
            <w:shd w:val="clear" w:color="auto" w:fill="CCEEFF"/>
          </w:tcPr>
          <w:p>
            <w:pPr>
              <w:spacing w:after="0"/>
              <w:rPr>
                <w:sz w:val="18"/>
                <w:szCs w:val="18"/>
                <w:color w:val="auto"/>
              </w:rPr>
            </w:pPr>
          </w:p>
        </w:tc>
      </w:tr>
      <w:tr>
        <w:trPr>
          <w:trHeight w:val="230"/>
        </w:trPr>
        <w:tc>
          <w:tcPr>
            <w:tcW w:w="5320" w:type="dxa"/>
            <w:vAlign w:val="bottom"/>
          </w:tcPr>
          <w:p>
            <w:pPr>
              <w:ind w:left="320"/>
              <w:spacing w:after="0"/>
              <w:rPr>
                <w:sz w:val="20"/>
                <w:szCs w:val="20"/>
                <w:color w:val="auto"/>
              </w:rPr>
            </w:pPr>
            <w:r>
              <w:rPr>
                <w:rFonts w:ascii="Arial" w:cs="Arial" w:eastAsia="Arial" w:hAnsi="Arial"/>
                <w:sz w:val="18"/>
                <w:szCs w:val="18"/>
                <w:color w:val="auto"/>
              </w:rPr>
              <w:t>More than 180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6,247</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6,247</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10,085</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10,085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4,978,948</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435,523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5,479,172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3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5320" w:type="dxa"/>
            <w:vAlign w:val="bottom"/>
          </w:tcPr>
          <w:p>
            <w:pPr>
              <w:spacing w:after="0"/>
              <w:rPr>
                <w:sz w:val="19"/>
                <w:szCs w:val="19"/>
                <w:color w:val="auto"/>
              </w:rPr>
            </w:pP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Stage 1</w:t>
            </w:r>
          </w:p>
        </w:tc>
        <w:tc>
          <w:tcPr>
            <w:tcW w:w="1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9"/>
                <w:szCs w:val="19"/>
                <w:color w:val="auto"/>
              </w:rPr>
            </w:pP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5,340,751</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372,972</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57,025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5,770,748</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ind w:left="320"/>
              <w:spacing w:after="0"/>
              <w:rPr>
                <w:sz w:val="20"/>
                <w:szCs w:val="20"/>
                <w:color w:val="auto"/>
              </w:rPr>
            </w:pPr>
            <w:r>
              <w:rPr>
                <w:rFonts w:ascii="Arial" w:cs="Arial" w:eastAsia="Arial" w:hAnsi="Arial"/>
                <w:sz w:val="18"/>
                <w:szCs w:val="18"/>
                <w:color w:val="auto"/>
              </w:rPr>
              <w:t>90-120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2,410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2,410</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151-180 days</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2,857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2,857</w:t>
            </w:r>
          </w:p>
        </w:tc>
        <w:tc>
          <w:tcPr>
            <w:tcW w:w="80" w:type="dxa"/>
            <w:vAlign w:val="bottom"/>
            <w:shd w:val="clear" w:color="auto" w:fill="CCEEFF"/>
          </w:tcPr>
          <w:p>
            <w:pPr>
              <w:spacing w:after="0"/>
              <w:rPr>
                <w:sz w:val="18"/>
                <w:szCs w:val="18"/>
                <w:color w:val="auto"/>
              </w:rPr>
            </w:pPr>
          </w:p>
        </w:tc>
      </w:tr>
      <w:tr>
        <w:trPr>
          <w:trHeight w:val="230"/>
        </w:trPr>
        <w:tc>
          <w:tcPr>
            <w:tcW w:w="5320" w:type="dxa"/>
            <w:vAlign w:val="bottom"/>
          </w:tcPr>
          <w:p>
            <w:pPr>
              <w:ind w:left="320"/>
              <w:spacing w:after="0"/>
              <w:rPr>
                <w:sz w:val="20"/>
                <w:szCs w:val="20"/>
                <w:color w:val="auto"/>
              </w:rPr>
            </w:pPr>
            <w:r>
              <w:rPr>
                <w:rFonts w:ascii="Arial" w:cs="Arial" w:eastAsia="Arial" w:hAnsi="Arial"/>
                <w:sz w:val="18"/>
                <w:szCs w:val="18"/>
                <w:color w:val="auto"/>
              </w:rPr>
              <w:t>More than 180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2,409</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2,409</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5,340,751</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372,972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 xml:space="preserve">As of March 31, 2019 and December 31, 2018, the Bank had credit transactions in the normal course of business with 15% and 17%,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6"/>
          <w:szCs w:val="16"/>
          <w:color w:val="222222"/>
        </w:rPr>
        <w:t>March 31</w:t>
      </w:r>
      <w:r>
        <w:rPr>
          <w:rFonts w:ascii="Arial" w:cs="Arial" w:eastAsia="Arial" w:hAnsi="Arial"/>
          <w:sz w:val="16"/>
          <w:szCs w:val="16"/>
          <w:color w:val="auto"/>
        </w:rPr>
        <w:t>, 2019 and December 31, 2018, approximately 8% and 9%, respectively, of the outstanding loan portfolio was placed with the Bank’s Class “A” and “B” stockholders and their related parties. As of March 31, 2019,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Recognition and derecognition of financial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 xml:space="preserve">During the periods ended </w:t>
      </w:r>
      <w:r>
        <w:rPr>
          <w:rFonts w:ascii="Arial" w:cs="Arial" w:eastAsia="Arial" w:hAnsi="Arial"/>
          <w:sz w:val="18"/>
          <w:szCs w:val="18"/>
          <w:color w:val="222222"/>
        </w:rPr>
        <w:t>March 31</w:t>
      </w:r>
      <w:r>
        <w:rPr>
          <w:rFonts w:ascii="Arial" w:cs="Arial" w:eastAsia="Arial" w:hAnsi="Arial"/>
          <w:sz w:val="18"/>
          <w:szCs w:val="18"/>
          <w:color w:val="auto"/>
        </w:rPr>
        <w:t>, 2019, 2018 and 2017, the Bank sold loans measured at amortized cost. These sales were made based on compliance with the Bank's strategy to optimize credit risk of its loan portfolio.</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040" w:type="dxa"/>
            <w:vAlign w:val="bottom"/>
          </w:tcPr>
          <w:p>
            <w:pPr>
              <w:spacing w:after="0"/>
              <w:rPr>
                <w:sz w:val="18"/>
                <w:szCs w:val="18"/>
                <w:color w:val="auto"/>
              </w:rPr>
            </w:pPr>
          </w:p>
        </w:tc>
        <w:tc>
          <w:tcPr>
            <w:tcW w:w="5480" w:type="dxa"/>
            <w:vAlign w:val="bottom"/>
            <w:gridSpan w:val="3"/>
          </w:tcPr>
          <w:p>
            <w:pPr>
              <w:jc w:val="center"/>
              <w:ind w:left="3690"/>
              <w:spacing w:after="0"/>
              <w:rPr>
                <w:sz w:val="20"/>
                <w:szCs w:val="20"/>
                <w:color w:val="auto"/>
              </w:rPr>
            </w:pPr>
            <w:r>
              <w:rPr>
                <w:rFonts w:ascii="Arial" w:cs="Arial" w:eastAsia="Arial" w:hAnsi="Arial"/>
                <w:sz w:val="18"/>
                <w:szCs w:val="18"/>
                <w:b w:val="1"/>
                <w:bCs w:val="1"/>
                <w:color w:val="auto"/>
                <w:w w:val="86"/>
              </w:rPr>
              <w:t>Assignments and</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Gains</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040" w:type="dxa"/>
            <w:vAlign w:val="bottom"/>
          </w:tcPr>
          <w:p>
            <w:pPr>
              <w:spacing w:after="0"/>
              <w:rPr>
                <w:sz w:val="20"/>
                <w:szCs w:val="20"/>
                <w:color w:val="auto"/>
              </w:rPr>
            </w:pPr>
          </w:p>
        </w:tc>
        <w:tc>
          <w:tcPr>
            <w:tcW w:w="3980" w:type="dxa"/>
            <w:vAlign w:val="bottom"/>
          </w:tcPr>
          <w:p>
            <w:pPr>
              <w:spacing w:after="0"/>
              <w:rPr>
                <w:sz w:val="20"/>
                <w:szCs w:val="20"/>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participations</w:t>
            </w:r>
          </w:p>
        </w:tc>
        <w:tc>
          <w:tcPr>
            <w:tcW w:w="13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(losses)</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040" w:type="dxa"/>
            <w:vAlign w:val="bottom"/>
          </w:tcPr>
          <w:p>
            <w:pPr>
              <w:spacing w:after="0"/>
              <w:rPr>
                <w:sz w:val="18"/>
                <w:szCs w:val="18"/>
                <w:color w:val="auto"/>
              </w:rPr>
            </w:pPr>
          </w:p>
        </w:tc>
        <w:tc>
          <w:tcPr>
            <w:tcW w:w="398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Carrying amount as of March 31, 2019</w:t>
            </w:r>
          </w:p>
        </w:tc>
        <w:tc>
          <w:tcPr>
            <w:tcW w:w="5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40" w:type="dxa"/>
            <w:vAlign w:val="bottom"/>
          </w:tcPr>
          <w:p>
            <w:pPr>
              <w:spacing w:after="0"/>
              <w:rPr>
                <w:sz w:val="20"/>
                <w:szCs w:val="20"/>
                <w:color w:val="auto"/>
              </w:rPr>
            </w:pPr>
            <w:r>
              <w:rPr>
                <w:rFonts w:ascii="Arial" w:cs="Arial" w:eastAsia="Arial" w:hAnsi="Arial"/>
                <w:sz w:val="18"/>
                <w:szCs w:val="18"/>
                <w:color w:val="auto"/>
              </w:rPr>
              <w:t>Carrying amount as of March 31, 2018</w:t>
            </w:r>
          </w:p>
        </w:tc>
        <w:tc>
          <w:tcPr>
            <w:tcW w:w="5480" w:type="dxa"/>
            <w:vAlign w:val="bottom"/>
            <w:gridSpan w:val="3"/>
          </w:tcPr>
          <w:p>
            <w:pPr>
              <w:jc w:val="right"/>
              <w:ind w:right="200"/>
              <w:spacing w:after="0"/>
              <w:rPr>
                <w:sz w:val="20"/>
                <w:szCs w:val="20"/>
                <w:color w:val="auto"/>
              </w:rPr>
            </w:pPr>
            <w:r>
              <w:rPr>
                <w:rFonts w:ascii="Arial" w:cs="Arial" w:eastAsia="Arial" w:hAnsi="Arial"/>
                <w:sz w:val="18"/>
                <w:szCs w:val="18"/>
                <w:color w:val="auto"/>
              </w:rPr>
              <w:t>41,667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(625)</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Carrying amount as of March 31, 2017</w:t>
            </w:r>
          </w:p>
        </w:tc>
        <w:tc>
          <w:tcPr>
            <w:tcW w:w="5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64,400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w:t>
            </w:r>
          </w:p>
        </w:tc>
        <w:tc>
          <w:tcPr>
            <w:tcW w:w="260" w:type="dxa"/>
            <w:vAlign w:val="bottom"/>
          </w:tcPr>
          <w:p>
            <w:pPr>
              <w:spacing w:after="0"/>
              <w:rPr>
                <w:sz w:val="18"/>
                <w:szCs w:val="18"/>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jc w:val="right"/>
              <w:ind w:right="2450"/>
              <w:spacing w:after="0"/>
              <w:rPr>
                <w:sz w:val="20"/>
                <w:szCs w:val="20"/>
                <w:color w:val="auto"/>
              </w:rPr>
            </w:pPr>
            <w:r>
              <w:rPr>
                <w:rFonts w:ascii="Arial" w:cs="Arial" w:eastAsia="Arial" w:hAnsi="Arial"/>
                <w:sz w:val="18"/>
                <w:szCs w:val="18"/>
                <w:color w:val="auto"/>
              </w:rPr>
              <w:t>21</w:t>
            </w:r>
          </w:p>
        </w:tc>
        <w:tc>
          <w:tcPr>
            <w:tcW w:w="1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34,957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49,439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(1,916)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1,916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5,145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4,301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9,360</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6"/>
              </w:rPr>
              <w:t>Financial instruments that have been derecognized during 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(13,262)</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(2,307)</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(15,569)</w:t>
            </w: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7,763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7,763</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March 31, 2019</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27,456</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21,143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53,747</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102,346</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2017</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(7,864)</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7,975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4,471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(4,471)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(4,665)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5,823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55,153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56,311</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9"/>
              </w:rPr>
              <w:t>Financial 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(16,400)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(11,090)</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(27,490)</w:t>
            </w: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32,355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32,355</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(41,686)</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(41,686)</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34,957</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49,439</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16"/>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16"/>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4" w:right="49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176,443</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218,988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154,494</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179,756</w:t>
            </w:r>
          </w:p>
        </w:tc>
        <w:tc>
          <w:tcPr>
            <w:tcW w:w="80" w:type="dxa"/>
            <w:vAlign w:val="bottom"/>
          </w:tcPr>
          <w:p>
            <w:pPr>
              <w:spacing w:after="0"/>
              <w:rPr>
                <w:sz w:val="18"/>
                <w:szCs w:val="18"/>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98,000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103,143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tcPr>
          <w:p>
            <w:pPr>
              <w:spacing w:after="0"/>
              <w:rPr>
                <w:sz w:val="20"/>
                <w:szCs w:val="20"/>
                <w:color w:val="auto"/>
              </w:rPr>
            </w:pPr>
            <w:r>
              <w:rPr>
                <w:rFonts w:ascii="Arial" w:cs="Arial" w:eastAsia="Arial" w:hAnsi="Arial"/>
                <w:sz w:val="18"/>
                <w:szCs w:val="18"/>
                <w:color w:val="auto"/>
              </w:rPr>
              <w:t>Total loans commitments and financial guarantee contracts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428,937</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80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348,080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434,544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12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857</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c>
          <w:tcPr>
            <w:tcW w:w="80" w:type="dxa"/>
            <w:vAlign w:val="bottom"/>
          </w:tcPr>
          <w:p>
            <w:pPr>
              <w:spacing w:after="0"/>
              <w:rPr>
                <w:sz w:val="18"/>
                <w:szCs w:val="18"/>
                <w:color w:val="auto"/>
              </w:rPr>
            </w:pPr>
          </w:p>
        </w:tc>
      </w:tr>
      <w:tr>
        <w:trPr>
          <w:trHeight w:val="230"/>
        </w:trPr>
        <w:tc>
          <w:tcPr>
            <w:tcW w:w="8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80,000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67,143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gridSpan w:val="2"/>
          </w:tcPr>
          <w:p>
            <w:pPr>
              <w:ind w:left="160"/>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428,937</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 commitments and financial guarantee contracts classified by issuer’s credit quality indicators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720" w:type="dxa"/>
            <w:vAlign w:val="bottom"/>
          </w:tcPr>
          <w:p>
            <w:pPr>
              <w:spacing w:after="0"/>
              <w:rPr>
                <w:sz w:val="19"/>
                <w:szCs w:val="19"/>
                <w:color w:val="auto"/>
              </w:rPr>
            </w:pPr>
          </w:p>
        </w:tc>
        <w:tc>
          <w:tcPr>
            <w:tcW w:w="3540" w:type="dxa"/>
            <w:vAlign w:val="bottom"/>
            <w:vMerge w:val="restart"/>
          </w:tcPr>
          <w:p>
            <w:pPr>
              <w:jc w:val="center"/>
              <w:ind w:left="2170"/>
              <w:spacing w:after="0"/>
              <w:rPr>
                <w:sz w:val="20"/>
                <w:szCs w:val="20"/>
                <w:color w:val="auto"/>
              </w:rPr>
            </w:pPr>
            <w:r>
              <w:rPr>
                <w:rFonts w:ascii="Arial" w:cs="Arial" w:eastAsia="Arial" w:hAnsi="Arial"/>
                <w:sz w:val="18"/>
                <w:szCs w:val="18"/>
                <w:b w:val="1"/>
                <w:bCs w:val="1"/>
                <w:color w:val="auto"/>
                <w:w w:val="92"/>
              </w:rPr>
              <w:t>Rating</w:t>
            </w:r>
          </w:p>
        </w:tc>
        <w:tc>
          <w:tcPr>
            <w:tcW w:w="2340" w:type="dxa"/>
            <w:vAlign w:val="bottom"/>
          </w:tcPr>
          <w:p>
            <w:pPr>
              <w:spacing w:after="0"/>
              <w:rPr>
                <w:sz w:val="19"/>
                <w:szCs w:val="19"/>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6"/>
              </w:rPr>
              <w:t>March 31,</w:t>
            </w: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w w:val="87"/>
              </w:rPr>
              <w:t>December 31,</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1720" w:type="dxa"/>
            <w:vAlign w:val="bottom"/>
          </w:tcPr>
          <w:p>
            <w:pPr>
              <w:spacing w:after="0"/>
              <w:rPr>
                <w:sz w:val="20"/>
                <w:szCs w:val="20"/>
                <w:color w:val="auto"/>
              </w:rPr>
            </w:pPr>
          </w:p>
        </w:tc>
        <w:tc>
          <w:tcPr>
            <w:tcW w:w="3540" w:type="dxa"/>
            <w:vAlign w:val="bottom"/>
            <w:vMerge w:val="continue"/>
          </w:tcPr>
          <w:p>
            <w:pPr>
              <w:spacing w:after="0"/>
              <w:rPr>
                <w:sz w:val="20"/>
                <w:szCs w:val="20"/>
                <w:color w:val="auto"/>
              </w:rPr>
            </w:pPr>
          </w:p>
        </w:tc>
        <w:tc>
          <w:tcPr>
            <w:tcW w:w="3200" w:type="dxa"/>
            <w:vAlign w:val="bottom"/>
            <w:gridSpan w:val="2"/>
          </w:tcPr>
          <w:p>
            <w:pPr>
              <w:jc w:val="right"/>
              <w:ind w:right="15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100" w:type="dxa"/>
            <w:vAlign w:val="bottom"/>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3540" w:type="dxa"/>
            <w:vAlign w:val="bottom"/>
            <w:tcBorders>
              <w:top w:val="single" w:sz="8" w:color="CCEEFF"/>
            </w:tcBorders>
            <w:shd w:val="clear" w:color="auto" w:fill="CCEEFF"/>
          </w:tcPr>
          <w:p>
            <w:pPr>
              <w:jc w:val="center"/>
              <w:ind w:left="2170"/>
              <w:spacing w:after="0"/>
              <w:rPr>
                <w:sz w:val="20"/>
                <w:szCs w:val="20"/>
                <w:color w:val="auto"/>
              </w:rPr>
            </w:pPr>
            <w:r>
              <w:rPr>
                <w:rFonts w:ascii="Arial" w:cs="Arial" w:eastAsia="Arial" w:hAnsi="Arial"/>
                <w:sz w:val="18"/>
                <w:szCs w:val="18"/>
                <w:color w:val="auto"/>
                <w:w w:val="92"/>
              </w:rPr>
              <w:t>1-4</w:t>
            </w:r>
          </w:p>
        </w:tc>
        <w:tc>
          <w:tcPr>
            <w:tcW w:w="234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128,594</w:t>
            </w:r>
          </w:p>
        </w:tc>
        <w:tc>
          <w:tcPr>
            <w:tcW w:w="14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94,724</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3540" w:type="dxa"/>
            <w:vAlign w:val="bottom"/>
          </w:tcPr>
          <w:p>
            <w:pPr>
              <w:jc w:val="center"/>
              <w:ind w:left="2170"/>
              <w:spacing w:after="0"/>
              <w:rPr>
                <w:sz w:val="20"/>
                <w:szCs w:val="20"/>
                <w:color w:val="auto"/>
              </w:rPr>
            </w:pPr>
            <w:r>
              <w:rPr>
                <w:rFonts w:ascii="Arial" w:cs="Arial" w:eastAsia="Arial" w:hAnsi="Arial"/>
                <w:sz w:val="18"/>
                <w:szCs w:val="18"/>
                <w:color w:val="auto"/>
                <w:w w:val="92"/>
              </w:rPr>
              <w:t>5-6</w:t>
            </w:r>
          </w:p>
        </w:tc>
        <w:tc>
          <w:tcPr>
            <w:tcW w:w="3340" w:type="dxa"/>
            <w:vAlign w:val="bottom"/>
            <w:gridSpan w:val="3"/>
          </w:tcPr>
          <w:p>
            <w:pPr>
              <w:jc w:val="right"/>
              <w:ind w:right="140"/>
              <w:spacing w:after="0"/>
              <w:rPr>
                <w:sz w:val="20"/>
                <w:szCs w:val="20"/>
                <w:color w:val="auto"/>
              </w:rPr>
            </w:pPr>
            <w:r>
              <w:rPr>
                <w:rFonts w:ascii="Arial" w:cs="Arial" w:eastAsia="Arial" w:hAnsi="Arial"/>
                <w:sz w:val="18"/>
                <w:szCs w:val="18"/>
                <w:color w:val="auto"/>
              </w:rPr>
              <w:t>154,054</w:t>
            </w:r>
          </w:p>
        </w:tc>
        <w:tc>
          <w:tcPr>
            <w:tcW w:w="1100" w:type="dxa"/>
            <w:vAlign w:val="bottom"/>
          </w:tcPr>
          <w:p>
            <w:pPr>
              <w:jc w:val="right"/>
              <w:spacing w:after="0"/>
              <w:rPr>
                <w:sz w:val="20"/>
                <w:szCs w:val="20"/>
                <w:color w:val="auto"/>
              </w:rPr>
            </w:pPr>
            <w:r>
              <w:rPr>
                <w:rFonts w:ascii="Arial" w:cs="Arial" w:eastAsia="Arial" w:hAnsi="Arial"/>
                <w:sz w:val="18"/>
                <w:szCs w:val="18"/>
                <w:color w:val="auto"/>
              </w:rPr>
              <w:t>158,864</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spacing w:after="0"/>
              <w:rPr>
                <w:sz w:val="19"/>
                <w:szCs w:val="19"/>
                <w:color w:val="auto"/>
              </w:rPr>
            </w:pPr>
          </w:p>
        </w:tc>
        <w:tc>
          <w:tcPr>
            <w:tcW w:w="3540" w:type="dxa"/>
            <w:vAlign w:val="bottom"/>
            <w:shd w:val="clear" w:color="auto" w:fill="CCEEFF"/>
          </w:tcPr>
          <w:p>
            <w:pPr>
              <w:jc w:val="center"/>
              <w:ind w:left="2190"/>
              <w:spacing w:after="0"/>
              <w:rPr>
                <w:sz w:val="20"/>
                <w:szCs w:val="20"/>
                <w:color w:val="auto"/>
              </w:rPr>
            </w:pPr>
            <w:r>
              <w:rPr>
                <w:rFonts w:ascii="Arial" w:cs="Arial" w:eastAsia="Arial" w:hAnsi="Arial"/>
                <w:sz w:val="18"/>
                <w:szCs w:val="18"/>
                <w:color w:val="auto"/>
                <w:w w:val="99"/>
              </w:rPr>
              <w:t>7</w:t>
            </w:r>
          </w:p>
        </w:tc>
        <w:tc>
          <w:tcPr>
            <w:tcW w:w="33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146,289</w:t>
            </w:r>
          </w:p>
        </w:tc>
        <w:tc>
          <w:tcPr>
            <w:tcW w:w="11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248,299</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720" w:type="dxa"/>
            <w:vAlign w:val="bottom"/>
          </w:tcPr>
          <w:p>
            <w:pPr>
              <w:spacing w:after="0"/>
              <w:rPr>
                <w:sz w:val="19"/>
                <w:szCs w:val="19"/>
                <w:color w:val="auto"/>
              </w:rPr>
            </w:pPr>
          </w:p>
        </w:tc>
        <w:tc>
          <w:tcPr>
            <w:tcW w:w="3540" w:type="dxa"/>
            <w:vAlign w:val="bottom"/>
          </w:tcPr>
          <w:p>
            <w:pPr>
              <w:jc w:val="center"/>
              <w:ind w:left="2190"/>
              <w:spacing w:after="0"/>
              <w:rPr>
                <w:sz w:val="20"/>
                <w:szCs w:val="20"/>
                <w:color w:val="auto"/>
              </w:rPr>
            </w:pPr>
            <w:r>
              <w:rPr>
                <w:rFonts w:ascii="Arial" w:cs="Arial" w:eastAsia="Arial" w:hAnsi="Arial"/>
                <w:sz w:val="18"/>
                <w:szCs w:val="18"/>
                <w:color w:val="auto"/>
                <w:w w:val="94"/>
              </w:rPr>
              <w:t>Total</w:t>
            </w:r>
          </w:p>
        </w:tc>
        <w:tc>
          <w:tcPr>
            <w:tcW w:w="234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428,937</w:t>
            </w:r>
          </w:p>
        </w:tc>
        <w:tc>
          <w:tcPr>
            <w:tcW w:w="14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2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2340" w:type="dxa"/>
            <w:vAlign w:val="bottom"/>
            <w:vMerge w:val="restart"/>
          </w:tcPr>
          <w:p>
            <w:pPr>
              <w:jc w:val="right"/>
              <w:ind w:right="1690"/>
              <w:spacing w:after="0"/>
              <w:rPr>
                <w:sz w:val="20"/>
                <w:szCs w:val="20"/>
                <w:color w:val="auto"/>
              </w:rPr>
            </w:pPr>
            <w:r>
              <w:rPr>
                <w:rFonts w:ascii="Arial" w:cs="Arial" w:eastAsia="Arial" w:hAnsi="Arial"/>
                <w:sz w:val="18"/>
                <w:szCs w:val="18"/>
                <w:color w:val="auto"/>
              </w:rPr>
              <w:t>23</w:t>
            </w: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720" w:type="dxa"/>
            <w:vAlign w:val="bottom"/>
            <w:tcBorders>
              <w:bottom w:val="single" w:sz="8" w:color="auto"/>
            </w:tcBorders>
          </w:tcPr>
          <w:p>
            <w:pPr>
              <w:spacing w:after="0"/>
              <w:rPr>
                <w:sz w:val="24"/>
                <w:szCs w:val="24"/>
                <w:color w:val="auto"/>
              </w:rPr>
            </w:pPr>
          </w:p>
        </w:tc>
        <w:tc>
          <w:tcPr>
            <w:tcW w:w="354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 commitments and financial guarantee contracts’ exposure by country risk is as follows:</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6860" w:type="dxa"/>
            <w:vAlign w:val="bottom"/>
          </w:tcPr>
          <w:p>
            <w:pPr>
              <w:spacing w:after="0"/>
              <w:rPr>
                <w:sz w:val="19"/>
                <w:szCs w:val="19"/>
                <w:color w:val="auto"/>
              </w:rPr>
            </w:pPr>
          </w:p>
        </w:tc>
        <w:tc>
          <w:tcPr>
            <w:tcW w:w="980" w:type="dxa"/>
            <w:vAlign w:val="bottom"/>
          </w:tcPr>
          <w:p>
            <w:pPr>
              <w:jc w:val="right"/>
              <w:ind w:right="1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3"/>
          </w:tcPr>
          <w:p>
            <w:pPr>
              <w:ind w:left="16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20" w:type="dxa"/>
            <w:vAlign w:val="bottom"/>
          </w:tcPr>
          <w:p>
            <w:pPr>
              <w:spacing w:after="0"/>
              <w:rPr>
                <w:sz w:val="20"/>
                <w:szCs w:val="20"/>
                <w:color w:val="auto"/>
              </w:rPr>
            </w:pPr>
          </w:p>
        </w:tc>
        <w:tc>
          <w:tcPr>
            <w:tcW w:w="6860" w:type="dxa"/>
            <w:vAlign w:val="bottom"/>
          </w:tcPr>
          <w:p>
            <w:pPr>
              <w:spacing w:after="0"/>
              <w:rPr>
                <w:sz w:val="20"/>
                <w:szCs w:val="20"/>
                <w:color w:val="auto"/>
              </w:rPr>
            </w:pPr>
          </w:p>
        </w:tc>
        <w:tc>
          <w:tcPr>
            <w:tcW w:w="980" w:type="dxa"/>
            <w:vAlign w:val="bottom"/>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12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r>
      <w:tr>
        <w:trPr>
          <w:trHeight w:val="210"/>
        </w:trPr>
        <w:tc>
          <w:tcPr>
            <w:tcW w:w="20" w:type="dxa"/>
            <w:vAlign w:val="bottom"/>
          </w:tcPr>
          <w:p>
            <w:pPr>
              <w:spacing w:after="0"/>
              <w:rPr>
                <w:sz w:val="18"/>
                <w:szCs w:val="18"/>
                <w:color w:val="auto"/>
              </w:rPr>
            </w:pPr>
          </w:p>
        </w:tc>
        <w:tc>
          <w:tcPr>
            <w:tcW w:w="6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Ecuador</w:t>
            </w:r>
          </w:p>
        </w:tc>
        <w:tc>
          <w:tcPr>
            <w:tcW w:w="980" w:type="dxa"/>
            <w:vAlign w:val="bottom"/>
          </w:tcPr>
          <w:p>
            <w:pPr>
              <w:jc w:val="right"/>
              <w:spacing w:after="0"/>
              <w:rPr>
                <w:sz w:val="20"/>
                <w:szCs w:val="20"/>
                <w:color w:val="auto"/>
              </w:rPr>
            </w:pPr>
            <w:r>
              <w:rPr>
                <w:rFonts w:ascii="Arial" w:cs="Arial" w:eastAsia="Arial" w:hAnsi="Arial"/>
                <w:sz w:val="18"/>
                <w:szCs w:val="18"/>
                <w:color w:val="auto"/>
              </w:rPr>
              <w:t>145,345</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247,225</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57,887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22,731</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980" w:type="dxa"/>
            <w:vAlign w:val="bottom"/>
          </w:tcPr>
          <w:p>
            <w:pPr>
              <w:jc w:val="right"/>
              <w:spacing w:after="0"/>
              <w:rPr>
                <w:sz w:val="20"/>
                <w:szCs w:val="20"/>
                <w:color w:val="auto"/>
              </w:rPr>
            </w:pPr>
            <w:r>
              <w:rPr>
                <w:rFonts w:ascii="Arial" w:cs="Arial" w:eastAsia="Arial" w:hAnsi="Arial"/>
                <w:sz w:val="18"/>
                <w:szCs w:val="18"/>
                <w:color w:val="auto"/>
              </w:rPr>
              <w:t>55,646</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52,000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51,625</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38,598</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Brazil</w:t>
            </w:r>
          </w:p>
        </w:tc>
        <w:tc>
          <w:tcPr>
            <w:tcW w:w="980" w:type="dxa"/>
            <w:vAlign w:val="bottom"/>
          </w:tcPr>
          <w:p>
            <w:pPr>
              <w:jc w:val="right"/>
              <w:spacing w:after="0"/>
              <w:rPr>
                <w:sz w:val="20"/>
                <w:szCs w:val="20"/>
                <w:color w:val="auto"/>
              </w:rPr>
            </w:pPr>
            <w:r>
              <w:rPr>
                <w:rFonts w:ascii="Arial" w:cs="Arial" w:eastAsia="Arial" w:hAnsi="Arial"/>
                <w:sz w:val="18"/>
                <w:szCs w:val="18"/>
                <w:color w:val="auto"/>
              </w:rPr>
              <w:t>50,000</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50,000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26,205</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29,175</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980" w:type="dxa"/>
            <w:vAlign w:val="bottom"/>
          </w:tcPr>
          <w:p>
            <w:pPr>
              <w:jc w:val="right"/>
              <w:spacing w:after="0"/>
              <w:rPr>
                <w:sz w:val="20"/>
                <w:szCs w:val="20"/>
                <w:color w:val="auto"/>
              </w:rPr>
            </w:pPr>
            <w:r>
              <w:rPr>
                <w:rFonts w:ascii="Arial" w:cs="Arial" w:eastAsia="Arial" w:hAnsi="Arial"/>
                <w:sz w:val="18"/>
                <w:szCs w:val="18"/>
                <w:color w:val="auto"/>
              </w:rPr>
              <w:t>16,500</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16,500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15,397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15,293</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980" w:type="dxa"/>
            <w:vAlign w:val="bottom"/>
          </w:tcPr>
          <w:p>
            <w:pPr>
              <w:jc w:val="right"/>
              <w:spacing w:after="0"/>
              <w:rPr>
                <w:sz w:val="20"/>
                <w:szCs w:val="20"/>
                <w:color w:val="auto"/>
              </w:rPr>
            </w:pPr>
            <w:r>
              <w:rPr>
                <w:rFonts w:ascii="Arial" w:cs="Arial" w:eastAsia="Arial" w:hAnsi="Arial"/>
                <w:sz w:val="18"/>
                <w:szCs w:val="18"/>
                <w:color w:val="auto"/>
              </w:rPr>
              <w:t>7,076</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6,980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1,079</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422</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Peru</w:t>
            </w:r>
          </w:p>
        </w:tc>
        <w:tc>
          <w:tcPr>
            <w:tcW w:w="980" w:type="dxa"/>
            <w:vAlign w:val="bottom"/>
          </w:tcPr>
          <w:p>
            <w:pPr>
              <w:jc w:val="right"/>
              <w:spacing w:after="0"/>
              <w:rPr>
                <w:sz w:val="20"/>
                <w:szCs w:val="20"/>
                <w:color w:val="auto"/>
              </w:rPr>
            </w:pPr>
            <w:r>
              <w:rPr>
                <w:rFonts w:ascii="Arial" w:cs="Arial" w:eastAsia="Arial" w:hAnsi="Arial"/>
                <w:sz w:val="18"/>
                <w:szCs w:val="18"/>
                <w:color w:val="auto"/>
              </w:rPr>
              <w:t>598</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2,846</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554</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824</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Honduras</w:t>
            </w:r>
          </w:p>
        </w:tc>
        <w:tc>
          <w:tcPr>
            <w:tcW w:w="980" w:type="dxa"/>
            <w:vAlign w:val="bottom"/>
          </w:tcPr>
          <w:p>
            <w:pPr>
              <w:jc w:val="right"/>
              <w:spacing w:after="0"/>
              <w:rPr>
                <w:sz w:val="20"/>
                <w:szCs w:val="20"/>
                <w:color w:val="auto"/>
              </w:rPr>
            </w:pPr>
            <w:r>
              <w:rPr>
                <w:rFonts w:ascii="Arial" w:cs="Arial" w:eastAsia="Arial" w:hAnsi="Arial"/>
                <w:sz w:val="18"/>
                <w:szCs w:val="18"/>
                <w:color w:val="auto"/>
              </w:rPr>
              <w:t>390</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250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378</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750</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860" w:type="dxa"/>
            <w:vAlign w:val="bottom"/>
          </w:tcPr>
          <w:p>
            <w:pPr>
              <w:ind w:left="160"/>
              <w:spacing w:after="0"/>
              <w:rPr>
                <w:sz w:val="20"/>
                <w:szCs w:val="20"/>
                <w:color w:val="auto"/>
              </w:rPr>
            </w:pPr>
            <w:r>
              <w:rPr>
                <w:rFonts w:ascii="Arial" w:cs="Arial" w:eastAsia="Arial" w:hAnsi="Arial"/>
                <w:sz w:val="18"/>
                <w:szCs w:val="18"/>
                <w:color w:val="auto"/>
              </w:rPr>
              <w:t>Bolivia</w:t>
            </w:r>
          </w:p>
        </w:tc>
        <w:tc>
          <w:tcPr>
            <w:tcW w:w="980" w:type="dxa"/>
            <w:vAlign w:val="bottom"/>
          </w:tcPr>
          <w:p>
            <w:pPr>
              <w:jc w:val="right"/>
              <w:spacing w:after="0"/>
              <w:rPr>
                <w:sz w:val="20"/>
                <w:szCs w:val="20"/>
                <w:color w:val="auto"/>
              </w:rPr>
            </w:pPr>
            <w:r>
              <w:rPr>
                <w:rFonts w:ascii="Arial" w:cs="Arial" w:eastAsia="Arial" w:hAnsi="Arial"/>
                <w:sz w:val="18"/>
                <w:szCs w:val="18"/>
                <w:color w:val="auto"/>
              </w:rPr>
              <w:t>257</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293</w:t>
            </w:r>
          </w:p>
        </w:tc>
        <w:tc>
          <w:tcPr>
            <w:tcW w:w="80" w:type="dxa"/>
            <w:vAlign w:val="bottom"/>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6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Germany</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18,000</w:t>
            </w:r>
          </w:p>
        </w:tc>
        <w:tc>
          <w:tcPr>
            <w:tcW w:w="80" w:type="dxa"/>
            <w:vAlign w:val="bottom"/>
            <w:shd w:val="clear" w:color="auto" w:fill="CCEEFF"/>
          </w:tcPr>
          <w:p>
            <w:pPr>
              <w:spacing w:after="0"/>
              <w:rPr>
                <w:sz w:val="19"/>
                <w:szCs w:val="19"/>
                <w:color w:val="auto"/>
              </w:rPr>
            </w:pPr>
          </w:p>
        </w:tc>
      </w:tr>
      <w:tr>
        <w:trPr>
          <w:trHeight w:val="223"/>
        </w:trPr>
        <w:tc>
          <w:tcPr>
            <w:tcW w:w="20" w:type="dxa"/>
            <w:vAlign w:val="bottom"/>
          </w:tcPr>
          <w:p>
            <w:pPr>
              <w:spacing w:after="0"/>
              <w:rPr>
                <w:sz w:val="19"/>
                <w:szCs w:val="19"/>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428,937</w:t>
            </w:r>
          </w:p>
        </w:tc>
        <w:tc>
          <w:tcPr>
            <w:tcW w:w="16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8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68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stand-by letters of credit and guarantees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on, the total commitment amounts do not necessarily represent future cash requirements.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 commitments and financial guarantee contracts is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107</w:t>
            </w: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(266)</w:t>
            </w: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6"/>
              </w:rPr>
              <w:t>Financial instruments that have been derecognized during 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(1,794)</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w:t>
            </w: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(1,802)</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1,481</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March 31, 2019</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2,403</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2,702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2017</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169</w:t>
            </w: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182</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9"/>
              </w:rPr>
              <w:t>Financial 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(1,179)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(5,487)</w:t>
            </w: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(6,666)</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2,928</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Impairment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loss on financial instrument recognized in the consolidated statements of profit or loss: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720" w:type="dxa"/>
            <w:vAlign w:val="bottom"/>
          </w:tcPr>
          <w:p>
            <w:pPr>
              <w:spacing w:after="0"/>
              <w:rPr>
                <w:sz w:val="20"/>
                <w:szCs w:val="20"/>
                <w:color w:val="auto"/>
              </w:rPr>
            </w:pPr>
          </w:p>
        </w:tc>
        <w:tc>
          <w:tcPr>
            <w:tcW w:w="4100" w:type="dxa"/>
            <w:vAlign w:val="bottom"/>
            <w:gridSpan w:val="6"/>
          </w:tcPr>
          <w:p>
            <w:pPr>
              <w:jc w:val="right"/>
              <w:ind w:right="580"/>
              <w:spacing w:after="0"/>
              <w:rPr>
                <w:sz w:val="20"/>
                <w:szCs w:val="20"/>
                <w:color w:val="auto"/>
              </w:rPr>
            </w:pPr>
            <w:r>
              <w:rPr>
                <w:rFonts w:ascii="Arial" w:cs="Arial" w:eastAsia="Arial" w:hAnsi="Arial"/>
                <w:sz w:val="18"/>
                <w:szCs w:val="18"/>
                <w:b w:val="1"/>
                <w:bCs w:val="1"/>
                <w:color w:val="auto"/>
              </w:rPr>
              <w:t>For the three months ended March 31st</w:t>
            </w:r>
          </w:p>
        </w:tc>
      </w:tr>
      <w:tr>
        <w:trPr>
          <w:trHeight w:val="223"/>
        </w:trPr>
        <w:tc>
          <w:tcPr>
            <w:tcW w:w="67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19"/>
                <w:szCs w:val="19"/>
                <w:color w:val="auto"/>
              </w:rPr>
            </w:pPr>
          </w:p>
        </w:tc>
      </w:tr>
      <w:tr>
        <w:trPr>
          <w:trHeight w:val="210"/>
        </w:trPr>
        <w:tc>
          <w:tcPr>
            <w:tcW w:w="6720" w:type="dxa"/>
            <w:vAlign w:val="bottom"/>
            <w:shd w:val="clear" w:color="auto" w:fill="CCEEFF"/>
          </w:tcPr>
          <w:p>
            <w:pPr>
              <w:spacing w:after="0"/>
              <w:rPr>
                <w:sz w:val="20"/>
                <w:szCs w:val="20"/>
                <w:color w:val="auto"/>
              </w:rPr>
            </w:pPr>
            <w:r>
              <w:rPr>
                <w:rFonts w:ascii="Arial" w:cs="Arial" w:eastAsia="Arial" w:hAnsi="Arial"/>
                <w:sz w:val="18"/>
                <w:szCs w:val="18"/>
                <w:color w:val="auto"/>
              </w:rPr>
              <w:t>Gain in derivative financial instruments and changes in foreign currency, net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w:t>
            </w:r>
          </w:p>
        </w:tc>
        <w:tc>
          <w:tcPr>
            <w:tcW w:w="100" w:type="dxa"/>
            <w:vAlign w:val="bottom"/>
            <w:shd w:val="clear" w:color="auto" w:fill="CCEEFF"/>
          </w:tcPr>
          <w:p>
            <w:pPr>
              <w:spacing w:after="0"/>
              <w:rPr>
                <w:sz w:val="18"/>
                <w:szCs w:val="18"/>
                <w:color w:val="auto"/>
              </w:rPr>
            </w:pPr>
          </w:p>
        </w:tc>
      </w:tr>
      <w:tr>
        <w:trPr>
          <w:trHeight w:val="216"/>
        </w:trPr>
        <w:tc>
          <w:tcPr>
            <w:tcW w:w="6720" w:type="dxa"/>
            <w:vAlign w:val="bottom"/>
          </w:tcPr>
          <w:p>
            <w:pPr>
              <w:spacing w:after="0"/>
              <w:rPr>
                <w:sz w:val="20"/>
                <w:szCs w:val="20"/>
                <w:color w:val="auto"/>
              </w:rPr>
            </w:pPr>
            <w:r>
              <w:rPr>
                <w:rFonts w:ascii="Arial" w:cs="Arial" w:eastAsia="Arial" w:hAnsi="Arial"/>
                <w:sz w:val="18"/>
                <w:szCs w:val="18"/>
                <w:color w:val="auto"/>
              </w:rPr>
              <w:t>Gain (loss) in financial instruments at fair value through profit or loss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377</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(62)</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(60)</w:t>
            </w:r>
          </w:p>
        </w:tc>
      </w:tr>
      <w:tr>
        <w:trPr>
          <w:trHeight w:val="202"/>
        </w:trPr>
        <w:tc>
          <w:tcPr>
            <w:tcW w:w="67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Gain realized in financial instruments at fair value with changes in other comprehensive</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6720" w:type="dxa"/>
            <w:vAlign w:val="bottom"/>
            <w:shd w:val="clear" w:color="auto" w:fill="CCEEFF"/>
          </w:tcPr>
          <w:p>
            <w:pPr>
              <w:spacing w:after="0"/>
              <w:rPr>
                <w:sz w:val="20"/>
                <w:szCs w:val="20"/>
                <w:color w:val="auto"/>
              </w:rPr>
            </w:pPr>
            <w:r>
              <w:rPr>
                <w:rFonts w:ascii="Arial" w:cs="Arial" w:eastAsia="Arial" w:hAnsi="Arial"/>
                <w:sz w:val="18"/>
                <w:szCs w:val="18"/>
                <w:color w:val="auto"/>
              </w:rPr>
              <w:t>income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w:t>
            </w:r>
          </w:p>
        </w:tc>
      </w:tr>
      <w:tr>
        <w:trPr>
          <w:trHeight w:val="230"/>
        </w:trPr>
        <w:tc>
          <w:tcPr>
            <w:tcW w:w="672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(625)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86</w:t>
            </w:r>
          </w:p>
        </w:tc>
      </w:tr>
      <w:tr>
        <w:trPr>
          <w:trHeight w:val="223"/>
        </w:trPr>
        <w:tc>
          <w:tcPr>
            <w:tcW w:w="67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7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00" w:type="dxa"/>
            <w:vAlign w:val="bottom"/>
            <w:gridSpan w:val="2"/>
          </w:tcPr>
          <w:p>
            <w:pPr>
              <w:spacing w:after="0"/>
              <w:rPr>
                <w:sz w:val="20"/>
                <w:szCs w:val="20"/>
                <w:color w:val="auto"/>
              </w:rPr>
            </w:pPr>
            <w:r>
              <w:rPr>
                <w:rFonts w:ascii="Arial" w:cs="Arial" w:eastAsia="Arial" w:hAnsi="Arial"/>
                <w:sz w:val="18"/>
                <w:szCs w:val="18"/>
                <w:b w:val="1"/>
                <w:bCs w:val="1"/>
                <w:color w:val="auto"/>
              </w:rPr>
              <w:t>9.  Derivative financial instruments</w:t>
            </w: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6560" w:type="dxa"/>
            <w:vAlign w:val="bottom"/>
            <w:gridSpan w:val="3"/>
          </w:tcPr>
          <w:p>
            <w:pPr>
              <w:spacing w:after="0"/>
              <w:rPr>
                <w:sz w:val="20"/>
                <w:szCs w:val="20"/>
                <w:color w:val="auto"/>
              </w:rPr>
            </w:pPr>
            <w:r>
              <w:rPr>
                <w:rFonts w:ascii="Arial" w:cs="Arial" w:eastAsia="Arial" w:hAnsi="Arial"/>
                <w:sz w:val="18"/>
                <w:szCs w:val="18"/>
                <w:color w:val="auto"/>
              </w:rPr>
              <w:t>Quantitative information on derivative financial instruments is as follows: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516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4"/>
          </w:tcPr>
          <w:p>
            <w:pPr>
              <w:jc w:val="right"/>
              <w:ind w:right="760"/>
              <w:spacing w:after="0"/>
              <w:rPr>
                <w:sz w:val="20"/>
                <w:szCs w:val="20"/>
                <w:color w:val="auto"/>
              </w:rPr>
            </w:pPr>
            <w:r>
              <w:rPr>
                <w:rFonts w:ascii="Arial" w:cs="Arial" w:eastAsia="Arial" w:hAnsi="Arial"/>
                <w:sz w:val="18"/>
                <w:szCs w:val="18"/>
                <w:b w:val="1"/>
                <w:bCs w:val="1"/>
                <w:color w:val="auto"/>
              </w:rPr>
              <w:t>March 31, 2019</w:t>
            </w:r>
          </w:p>
        </w:tc>
        <w:tc>
          <w:tcPr>
            <w:tcW w:w="13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16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820" w:type="dxa"/>
            <w:vAlign w:val="bottom"/>
            <w:gridSpan w:val="4"/>
          </w:tcPr>
          <w:p>
            <w:pPr>
              <w:ind w:left="400"/>
              <w:spacing w:after="0" w:line="191" w:lineRule="exact"/>
              <w:rPr>
                <w:sz w:val="20"/>
                <w:szCs w:val="20"/>
                <w:color w:val="auto"/>
              </w:rPr>
            </w:pPr>
            <w:r>
              <w:rPr>
                <w:rFonts w:ascii="Arial" w:cs="Arial" w:eastAsia="Arial" w:hAnsi="Arial"/>
                <w:sz w:val="18"/>
                <w:szCs w:val="18"/>
                <w:b w:val="1"/>
                <w:bCs w:val="1"/>
                <w:color w:val="auto"/>
              </w:rPr>
              <w:t>Carrying amount of the</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82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hedging instrument</w:t>
            </w:r>
          </w:p>
        </w:tc>
        <w:tc>
          <w:tcPr>
            <w:tcW w:w="144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0"/>
              </w:rPr>
              <w:t>Changes in fair</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516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40" w:type="dxa"/>
            <w:vAlign w:val="bottom"/>
            <w:gridSpan w:val="2"/>
            <w:vMerge w:val="continue"/>
          </w:tcPr>
          <w:p>
            <w:pPr>
              <w:spacing w:after="0"/>
              <w:rPr>
                <w:sz w:val="15"/>
                <w:szCs w:val="15"/>
                <w:color w:val="auto"/>
              </w:rPr>
            </w:pPr>
          </w:p>
        </w:tc>
        <w:tc>
          <w:tcPr>
            <w:tcW w:w="2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spacing w:after="0"/>
              <w:rPr>
                <w:sz w:val="18"/>
                <w:szCs w:val="18"/>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calculating hedge</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60" w:type="dxa"/>
            <w:vAlign w:val="bottom"/>
          </w:tcPr>
          <w:p>
            <w:pPr>
              <w:spacing w:after="0"/>
              <w:rPr>
                <w:sz w:val="20"/>
                <w:szCs w:val="20"/>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Liability</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432,833</w:t>
            </w:r>
          </w:p>
        </w:tc>
        <w:tc>
          <w:tcPr>
            <w:tcW w:w="1200" w:type="dxa"/>
            <w:vAlign w:val="bottom"/>
          </w:tcPr>
          <w:p>
            <w:pPr>
              <w:jc w:val="right"/>
              <w:spacing w:after="0"/>
              <w:rPr>
                <w:sz w:val="20"/>
                <w:szCs w:val="20"/>
                <w:color w:val="auto"/>
              </w:rPr>
            </w:pPr>
            <w:r>
              <w:rPr>
                <w:rFonts w:ascii="Arial" w:cs="Arial" w:eastAsia="Arial" w:hAnsi="Arial"/>
                <w:sz w:val="18"/>
                <w:szCs w:val="18"/>
                <w:color w:val="auto"/>
              </w:rPr>
              <w:t>37</w:t>
            </w:r>
          </w:p>
        </w:tc>
        <w:tc>
          <w:tcPr>
            <w:tcW w:w="220" w:type="dxa"/>
            <w:vAlign w:val="bottom"/>
          </w:tcPr>
          <w:p>
            <w:pPr>
              <w:spacing w:after="0"/>
              <w:rPr>
                <w:sz w:val="18"/>
                <w:szCs w:val="18"/>
                <w:color w:val="auto"/>
              </w:rPr>
            </w:pP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(1,898)</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4,165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226,160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(16,773)</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295,000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(477)</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2,386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23,025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(1,207)</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177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194,684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1,084</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(8,829)</w:t>
            </w:r>
          </w:p>
        </w:tc>
        <w:tc>
          <w:tcPr>
            <w:tcW w:w="14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(1,509)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6,438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(78)</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1,178,140</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2,102</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(29,262</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4,195</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jc w:val="right"/>
              <w:ind w:right="790"/>
              <w:spacing w:after="0"/>
              <w:rPr>
                <w:sz w:val="20"/>
                <w:szCs w:val="20"/>
                <w:color w:val="auto"/>
              </w:rPr>
            </w:pPr>
            <w:r>
              <w:rPr>
                <w:rFonts w:ascii="Arial" w:cs="Arial" w:eastAsia="Arial" w:hAnsi="Arial"/>
                <w:sz w:val="18"/>
                <w:szCs w:val="18"/>
                <w:color w:val="auto"/>
              </w:rPr>
              <w:t>26</w:t>
            </w: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3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800" w:type="dxa"/>
            <w:vAlign w:val="bottom"/>
            <w:gridSpan w:val="4"/>
          </w:tcPr>
          <w:p>
            <w:pPr>
              <w:jc w:val="center"/>
              <w:ind w:right="140"/>
              <w:spacing w:after="0" w:line="191" w:lineRule="exact"/>
              <w:rPr>
                <w:sz w:val="20"/>
                <w:szCs w:val="20"/>
                <w:color w:val="auto"/>
              </w:rPr>
            </w:pPr>
            <w:r>
              <w:rPr>
                <w:rFonts w:ascii="Arial" w:cs="Arial" w:eastAsia="Arial" w:hAnsi="Arial"/>
                <w:sz w:val="18"/>
                <w:szCs w:val="18"/>
                <w:b w:val="1"/>
                <w:bCs w:val="1"/>
                <w:color w:val="auto"/>
                <w:w w:val="91"/>
              </w:rPr>
              <w:t>Carrying amount of the</w:t>
            </w: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53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8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hedging instrument</w:t>
            </w:r>
          </w:p>
        </w:tc>
        <w:tc>
          <w:tcPr>
            <w:tcW w:w="13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90"/>
              </w:rPr>
              <w:t>Changes in fair</w:t>
            </w:r>
          </w:p>
        </w:tc>
        <w:tc>
          <w:tcPr>
            <w:tcW w:w="0" w:type="dxa"/>
            <w:vAlign w:val="bottom"/>
          </w:tcPr>
          <w:p>
            <w:pPr>
              <w:spacing w:after="0"/>
              <w:rPr>
                <w:sz w:val="1"/>
                <w:szCs w:val="1"/>
                <w:color w:val="auto"/>
              </w:rPr>
            </w:pPr>
          </w:p>
        </w:tc>
      </w:tr>
      <w:tr>
        <w:trPr>
          <w:trHeight w:val="178"/>
        </w:trPr>
        <w:tc>
          <w:tcPr>
            <w:tcW w:w="53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calculating</w:t>
            </w:r>
          </w:p>
        </w:tc>
        <w:tc>
          <w:tcPr>
            <w:tcW w:w="0" w:type="dxa"/>
            <w:vAlign w:val="bottom"/>
          </w:tcPr>
          <w:p>
            <w:pPr>
              <w:spacing w:after="0"/>
              <w:rPr>
                <w:sz w:val="1"/>
                <w:szCs w:val="1"/>
                <w:color w:val="auto"/>
              </w:rPr>
            </w:pPr>
          </w:p>
        </w:tc>
      </w:tr>
      <w:tr>
        <w:trPr>
          <w:trHeight w:val="216"/>
        </w:trPr>
        <w:tc>
          <w:tcPr>
            <w:tcW w:w="5320" w:type="dxa"/>
            <w:vAlign w:val="bottom"/>
          </w:tcPr>
          <w:p>
            <w:pPr>
              <w:spacing w:after="0"/>
              <w:rPr>
                <w:sz w:val="18"/>
                <w:szCs w:val="18"/>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2"/>
              </w:rPr>
              <w:t>hedge</w:t>
            </w:r>
          </w:p>
        </w:tc>
        <w:tc>
          <w:tcPr>
            <w:tcW w:w="0" w:type="dxa"/>
            <w:vAlign w:val="bottom"/>
          </w:tcPr>
          <w:p>
            <w:pPr>
              <w:spacing w:after="0"/>
              <w:rPr>
                <w:sz w:val="1"/>
                <w:szCs w:val="1"/>
                <w:color w:val="auto"/>
              </w:rPr>
            </w:pPr>
          </w:p>
        </w:tc>
      </w:tr>
      <w:tr>
        <w:trPr>
          <w:trHeight w:val="234"/>
        </w:trPr>
        <w:tc>
          <w:tcPr>
            <w:tcW w:w="5320" w:type="dxa"/>
            <w:vAlign w:val="bottom"/>
          </w:tcPr>
          <w:p>
            <w:pPr>
              <w:spacing w:after="0"/>
              <w:rPr>
                <w:sz w:val="20"/>
                <w:szCs w:val="20"/>
                <w:color w:val="auto"/>
              </w:rPr>
            </w:pP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4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Asset</w:t>
            </w: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Liability</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0" w:type="dxa"/>
            <w:vAlign w:val="bottom"/>
          </w:tcPr>
          <w:p>
            <w:pPr>
              <w:spacing w:after="0"/>
              <w:rPr>
                <w:sz w:val="1"/>
                <w:szCs w:val="1"/>
                <w:color w:val="auto"/>
              </w:rPr>
            </w:pP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433,500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108</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(6,134)</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(1,666)</w:t>
            </w:r>
          </w:p>
        </w:tc>
        <w:tc>
          <w:tcPr>
            <w:tcW w:w="0" w:type="dxa"/>
            <w:vAlign w:val="bottom"/>
          </w:tcPr>
          <w:p>
            <w:pPr>
              <w:spacing w:after="0"/>
              <w:rPr>
                <w:sz w:val="1"/>
                <w:szCs w:val="1"/>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226,757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(15,994)</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11,676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460,000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513</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(3,276)</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(2,462)</w:t>
            </w:r>
          </w:p>
        </w:tc>
        <w:tc>
          <w:tcPr>
            <w:tcW w:w="0" w:type="dxa"/>
            <w:vAlign w:val="bottom"/>
          </w:tcPr>
          <w:p>
            <w:pPr>
              <w:spacing w:after="0"/>
              <w:rPr>
                <w:sz w:val="1"/>
                <w:szCs w:val="1"/>
                <w:color w:val="auto"/>
              </w:rPr>
            </w:pP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(1,384)</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(2,263)</w:t>
            </w:r>
          </w:p>
        </w:tc>
        <w:tc>
          <w:tcPr>
            <w:tcW w:w="0" w:type="dxa"/>
            <w:vAlign w:val="bottom"/>
          </w:tcPr>
          <w:p>
            <w:pPr>
              <w:spacing w:after="0"/>
              <w:rPr>
                <w:sz w:val="1"/>
                <w:szCs w:val="1"/>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176,311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933</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(7,177)</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(14,854)</w:t>
            </w:r>
          </w:p>
        </w:tc>
        <w:tc>
          <w:tcPr>
            <w:tcW w:w="0" w:type="dxa"/>
            <w:vAlign w:val="bottom"/>
          </w:tcPr>
          <w:p>
            <w:pPr>
              <w:spacing w:after="0"/>
              <w:rPr>
                <w:sz w:val="1"/>
                <w:szCs w:val="1"/>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6,183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(78)</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1,325,776</w:t>
            </w:r>
          </w:p>
        </w:tc>
        <w:tc>
          <w:tcPr>
            <w:tcW w:w="22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(9,697</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detailed in the tables above are presented in the consolidated statement of financial position as derivative financial instruments - assets or derivative financial instruments - liabilities.</w:t>
      </w:r>
    </w:p>
    <w:p>
      <w:pPr>
        <w:spacing w:after="0" w:line="387"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hedging derivative financial instruments recognized in the consolidated statements of profit or loss are presented below:</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Derivatives – cash flow hedges</w:t>
      </w: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right="98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580"/>
        <w:spacing w:after="0"/>
        <w:rPr>
          <w:sz w:val="20"/>
          <w:szCs w:val="20"/>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Gain (loss)</w:t>
            </w:r>
          </w:p>
        </w:tc>
      </w:tr>
      <w:tr>
        <w:trPr>
          <w:trHeight w:val="216"/>
        </w:trPr>
        <w:tc>
          <w:tcPr>
            <w:tcW w:w="134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Gain (loss)</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3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5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3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160" w:type="dxa"/>
            <w:vAlign w:val="bottom"/>
          </w:tcPr>
          <w:p>
            <w:pPr>
              <w:jc w:val="center"/>
              <w:spacing w:after="0"/>
              <w:rPr>
                <w:sz w:val="20"/>
                <w:szCs w:val="20"/>
                <w:color w:val="auto"/>
              </w:rPr>
            </w:pPr>
            <w:r>
              <w:rPr>
                <w:rFonts w:ascii="Arial" w:cs="Arial" w:eastAsia="Arial" w:hAnsi="Arial"/>
                <w:sz w:val="18"/>
                <w:szCs w:val="18"/>
                <w:b w:val="1"/>
                <w:bCs w:val="1"/>
                <w:color w:val="auto"/>
                <w:w w:val="89"/>
              </w:rPr>
              <w:t>Classification of gain</w:t>
            </w:r>
          </w:p>
        </w:tc>
        <w:tc>
          <w:tcPr>
            <w:tcW w:w="100" w:type="dxa"/>
            <w:vAlign w:val="bottom"/>
          </w:tcPr>
          <w:p>
            <w:pPr>
              <w:spacing w:after="0"/>
              <w:rPr>
                <w:sz w:val="18"/>
                <w:szCs w:val="18"/>
                <w:color w:val="auto"/>
              </w:rPr>
            </w:pPr>
          </w:p>
        </w:tc>
        <w:tc>
          <w:tcPr>
            <w:tcW w:w="1480" w:type="dxa"/>
            <w:vAlign w:val="bottom"/>
            <w:gridSpan w:val="2"/>
          </w:tcPr>
          <w:p>
            <w:pPr>
              <w:ind w:left="320"/>
              <w:spacing w:after="0"/>
              <w:rPr>
                <w:sz w:val="20"/>
                <w:szCs w:val="20"/>
                <w:color w:val="auto"/>
              </w:rPr>
            </w:pPr>
            <w:r>
              <w:rPr>
                <w:rFonts w:ascii="Arial" w:cs="Arial" w:eastAsia="Arial" w:hAnsi="Arial"/>
                <w:sz w:val="18"/>
                <w:szCs w:val="18"/>
                <w:b w:val="1"/>
                <w:bCs w:val="1"/>
                <w:color w:val="auto"/>
              </w:rPr>
              <w:t>OCI to</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r>
        <w:trPr>
          <w:trHeight w:val="627"/>
        </w:trPr>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Gain (loss) on interest rate</w:t>
            </w: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16"/>
        </w:trPr>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810</w:t>
            </w: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swaps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Gain (loss) on foreign</w:t>
            </w: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(144)</w:t>
            </w: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currency exchange</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740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w w:val="89"/>
              </w:rPr>
              <w:t>Interest income – securities at</w:t>
            </w: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2,656</w:t>
            </w: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FVOCI</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w w:val="93"/>
              </w:rPr>
              <w:t>Interest expenses – deposits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704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Interest expense –</w:t>
            </w: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borrowings and debt</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Gain (loss) on foreign</w:t>
            </w: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240" w:type="dxa"/>
            <w:vAlign w:val="bottom"/>
            <w:gridSpan w:val="2"/>
          </w:tcPr>
          <w:p>
            <w:pPr>
              <w:ind w:left="80"/>
              <w:spacing w:after="0"/>
              <w:rPr>
                <w:sz w:val="20"/>
                <w:szCs w:val="20"/>
                <w:color w:val="auto"/>
              </w:rPr>
            </w:pPr>
            <w:r>
              <w:rPr>
                <w:rFonts w:ascii="Arial" w:cs="Arial" w:eastAsia="Arial" w:hAnsi="Arial"/>
                <w:sz w:val="18"/>
                <w:szCs w:val="18"/>
                <w:color w:val="auto"/>
              </w:rPr>
              <w:t>currency exchange</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145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3,322</w:t>
            </w: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1,589</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(6)</w:t>
            </w:r>
          </w:p>
        </w:tc>
        <w:tc>
          <w:tcPr>
            <w:tcW w:w="80" w:type="dxa"/>
            <w:vAlign w:val="bottom"/>
          </w:tcPr>
          <w:p>
            <w:pPr>
              <w:spacing w:after="0"/>
              <w:rPr>
                <w:sz w:val="24"/>
                <w:szCs w:val="24"/>
                <w:color w:val="auto"/>
              </w:rPr>
            </w:pPr>
          </w:p>
        </w:tc>
        <w:tc>
          <w:tcPr>
            <w:tcW w:w="2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(6</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-2773045</wp:posOffset>
            </wp:positionH>
            <wp:positionV relativeFrom="paragraph">
              <wp:posOffset>-2572385</wp:posOffset>
            </wp:positionV>
            <wp:extent cx="6877685" cy="13716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-2160270</wp:posOffset>
            </wp:positionV>
            <wp:extent cx="6877685" cy="2743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-1748790</wp:posOffset>
            </wp:positionV>
            <wp:extent cx="6877685" cy="2743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-1337310</wp:posOffset>
            </wp:positionV>
            <wp:extent cx="6877685" cy="2743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-779780</wp:posOffset>
            </wp:positionV>
            <wp:extent cx="6877685" cy="16319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-462280</wp:posOffset>
            </wp:positionV>
            <wp:extent cx="6877685" cy="13716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-2773045</wp:posOffset>
            </wp:positionH>
            <wp:positionV relativeFrom="paragraph">
              <wp:posOffset>-179705</wp:posOffset>
            </wp:positionV>
            <wp:extent cx="6877685" cy="16319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980" w:space="720"/>
            <w:col w:w="672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600"/>
        <w:spacing w:after="0"/>
        <w:rPr>
          <w:sz w:val="20"/>
          <w:szCs w:val="20"/>
          <w:color w:val="auto"/>
        </w:rPr>
      </w:pPr>
      <w:r>
        <w:rPr>
          <w:rFonts w:ascii="Arial" w:cs="Arial" w:eastAsia="Arial" w:hAnsi="Arial"/>
          <w:sz w:val="18"/>
          <w:szCs w:val="18"/>
          <w:b w:val="1"/>
          <w:bCs w:val="1"/>
          <w:color w:val="auto"/>
        </w:rPr>
        <w:t>March 31, 2018</w:t>
      </w:r>
    </w:p>
    <w:p>
      <w:pPr>
        <w:sectPr>
          <w:pgSz w:w="11900" w:h="16838" w:orient="portrait"/>
          <w:cols w:equalWidth="0" w:num="1">
            <w:col w:w="11060"/>
          </w:cols>
          <w:pgMar w:left="240" w:top="904" w:right="5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right="920" w:firstLine="18"/>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right"/>
              <w:ind w:right="110"/>
              <w:spacing w:after="0" w:line="191" w:lineRule="exact"/>
              <w:rPr>
                <w:sz w:val="20"/>
                <w:szCs w:val="20"/>
                <w:color w:val="auto"/>
              </w:rPr>
            </w:pPr>
            <w:r>
              <w:rPr>
                <w:rFonts w:ascii="Arial" w:cs="Arial" w:eastAsia="Arial" w:hAnsi="Arial"/>
                <w:sz w:val="18"/>
                <w:szCs w:val="18"/>
                <w:b w:val="1"/>
                <w:bCs w:val="1"/>
                <w:color w:val="auto"/>
              </w:rPr>
              <w:t>Gain (loss)</w:t>
            </w:r>
          </w:p>
        </w:tc>
      </w:tr>
      <w:tr>
        <w:trPr>
          <w:trHeight w:val="216"/>
        </w:trPr>
        <w:tc>
          <w:tcPr>
            <w:tcW w:w="1340" w:type="dxa"/>
            <w:vAlign w:val="bottom"/>
            <w:gridSpan w:val="3"/>
          </w:tcPr>
          <w:p>
            <w:pPr>
              <w:jc w:val="right"/>
              <w:ind w:right="340"/>
              <w:spacing w:after="0"/>
              <w:rPr>
                <w:sz w:val="20"/>
                <w:szCs w:val="20"/>
                <w:color w:val="auto"/>
              </w:rPr>
            </w:pPr>
            <w:r>
              <w:rPr>
                <w:rFonts w:ascii="Arial" w:cs="Arial" w:eastAsia="Arial" w:hAnsi="Arial"/>
                <w:sz w:val="18"/>
                <w:szCs w:val="18"/>
                <w:b w:val="1"/>
                <w:bCs w:val="1"/>
                <w:color w:val="auto"/>
              </w:rPr>
              <w:t>Gain (loss)</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Gain (loss)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34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34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Classification of gain</w:t>
            </w:r>
          </w:p>
        </w:tc>
        <w:tc>
          <w:tcPr>
            <w:tcW w:w="15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9"/>
              </w:rPr>
              <w:t>OCI to</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r>
        <w:trPr>
          <w:trHeight w:val="627"/>
        </w:trPr>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w:t>
            </w: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16"/>
        </w:trPr>
        <w:tc>
          <w:tcPr>
            <w:tcW w:w="1340" w:type="dxa"/>
            <w:vAlign w:val="bottom"/>
            <w:gridSpan w:val="3"/>
          </w:tcPr>
          <w:p>
            <w:pPr>
              <w:jc w:val="right"/>
              <w:ind w:right="80"/>
              <w:spacing w:after="0"/>
              <w:rPr>
                <w:sz w:val="20"/>
                <w:szCs w:val="20"/>
                <w:color w:val="auto"/>
              </w:rPr>
            </w:pPr>
            <w:r>
              <w:rPr>
                <w:rFonts w:ascii="Arial" w:cs="Arial" w:eastAsia="Arial" w:hAnsi="Arial"/>
                <w:sz w:val="18"/>
                <w:szCs w:val="18"/>
                <w:color w:val="auto"/>
              </w:rPr>
              <w:t>(1,543)</w:t>
            </w: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swaps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220" w:type="dxa"/>
            <w:vAlign w:val="bottom"/>
            <w:gridSpan w:val="2"/>
          </w:tcPr>
          <w:p>
            <w:pPr>
              <w:jc w:val="right"/>
              <w:spacing w:after="0"/>
              <w:rPr>
                <w:sz w:val="20"/>
                <w:szCs w:val="20"/>
                <w:color w:val="auto"/>
              </w:rPr>
            </w:pPr>
            <w:r>
              <w:rPr>
                <w:rFonts w:ascii="Arial" w:cs="Arial" w:eastAsia="Arial" w:hAnsi="Arial"/>
                <w:sz w:val="18"/>
                <w:szCs w:val="18"/>
                <w:color w:val="auto"/>
              </w:rPr>
              <w:t>184</w:t>
            </w: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currency exchange</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4</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418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w w:val="93"/>
              </w:rPr>
              <w:t>Interest income – securities at</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340" w:type="dxa"/>
            <w:vAlign w:val="bottom"/>
            <w:gridSpan w:val="3"/>
          </w:tcPr>
          <w:p>
            <w:pPr>
              <w:jc w:val="right"/>
              <w:ind w:right="80"/>
              <w:spacing w:after="0"/>
              <w:rPr>
                <w:sz w:val="20"/>
                <w:szCs w:val="20"/>
                <w:color w:val="auto"/>
              </w:rPr>
            </w:pPr>
            <w:r>
              <w:rPr>
                <w:rFonts w:ascii="Arial" w:cs="Arial" w:eastAsia="Arial" w:hAnsi="Arial"/>
                <w:sz w:val="18"/>
                <w:szCs w:val="18"/>
                <w:color w:val="auto"/>
              </w:rPr>
              <w:t>(2,624)</w:t>
            </w: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w w:val="97"/>
              </w:rPr>
              <w:t>Interest expenses – deposits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1,110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Interest expense –</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borrowings and debt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currency exchange</w:t>
            </w:r>
          </w:p>
        </w:tc>
        <w:tc>
          <w:tcPr>
            <w:tcW w:w="1520" w:type="dxa"/>
            <w:vAlign w:val="bottom"/>
            <w:gridSpan w:val="2"/>
          </w:tcPr>
          <w:p>
            <w:pPr>
              <w:jc w:val="right"/>
              <w:ind w:right="60"/>
              <w:spacing w:after="0"/>
              <w:rPr>
                <w:sz w:val="20"/>
                <w:szCs w:val="20"/>
                <w:color w:val="auto"/>
              </w:rPr>
            </w:pPr>
            <w:r>
              <w:rPr>
                <w:rFonts w:ascii="Arial" w:cs="Arial" w:eastAsia="Arial" w:hAnsi="Arial"/>
                <w:sz w:val="18"/>
                <w:szCs w:val="18"/>
                <w:color w:val="auto"/>
              </w:rPr>
              <w:t>(3,374)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(3,983</w:t>
            </w:r>
          </w:p>
        </w:tc>
        <w:tc>
          <w:tcPr>
            <w:tcW w:w="1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(1,846</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9</w:t>
            </w: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-2747645</wp:posOffset>
            </wp:positionH>
            <wp:positionV relativeFrom="paragraph">
              <wp:posOffset>-2572385</wp:posOffset>
            </wp:positionV>
            <wp:extent cx="6877685" cy="13716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-2160270</wp:posOffset>
            </wp:positionV>
            <wp:extent cx="6877685" cy="2743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-1748790</wp:posOffset>
            </wp:positionV>
            <wp:extent cx="6877685" cy="27432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-1337310</wp:posOffset>
            </wp:positionV>
            <wp:extent cx="6877685" cy="27432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-779780</wp:posOffset>
            </wp:positionV>
            <wp:extent cx="6877685" cy="16319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-462280</wp:posOffset>
            </wp:positionV>
            <wp:extent cx="6877685" cy="13716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-179705</wp:posOffset>
            </wp:positionV>
            <wp:extent cx="6877685" cy="16319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940" w:space="720"/>
            <w:col w:w="6400"/>
          </w:cols>
          <w:pgMar w:left="240" w:top="904" w:right="599" w:bottom="1440" w:gutter="0" w:footer="0" w:header="0"/>
          <w:type w:val="continuous"/>
        </w:sectPr>
      </w:pPr>
    </w:p>
    <w:p>
      <w:pPr>
        <w:spacing w:after="0" w:line="218" w:lineRule="exact"/>
        <w:rPr>
          <w:sz w:val="20"/>
          <w:szCs w:val="20"/>
          <w:color w:val="auto"/>
        </w:rPr>
      </w:pPr>
    </w:p>
    <w:p>
      <w:pPr>
        <w:jc w:val="center"/>
        <w:ind w:right="-399"/>
        <w:spacing w:after="0"/>
        <w:rPr>
          <w:sz w:val="20"/>
          <w:szCs w:val="20"/>
          <w:color w:val="auto"/>
        </w:rPr>
      </w:pPr>
      <w:r>
        <w:rPr>
          <w:rFonts w:ascii="Arial" w:cs="Arial" w:eastAsia="Arial" w:hAnsi="Arial"/>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060"/>
          </w:cols>
          <w:pgMar w:left="240" w:top="904" w:right="59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600"/>
        <w:spacing w:after="0"/>
        <w:rPr>
          <w:sz w:val="20"/>
          <w:szCs w:val="20"/>
          <w:color w:val="auto"/>
        </w:rPr>
      </w:pPr>
      <w:r>
        <w:rPr>
          <w:rFonts w:ascii="Arial" w:cs="Arial" w:eastAsia="Arial" w:hAnsi="Arial"/>
          <w:sz w:val="18"/>
          <w:szCs w:val="18"/>
          <w:b w:val="1"/>
          <w:bCs w:val="1"/>
          <w:color w:val="auto"/>
        </w:rPr>
        <w:t>March 31, 2017</w:t>
      </w:r>
    </w:p>
    <w:p>
      <w:pPr>
        <w:sectPr>
          <w:pgSz w:w="11900" w:h="16838" w:orient="portrait"/>
          <w:cols w:equalWidth="0" w:num="1">
            <w:col w:w="11060"/>
          </w:cols>
          <w:pgMar w:left="240" w:top="904" w:right="5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right="92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ind w:left="160"/>
              <w:spacing w:after="0" w:line="191" w:lineRule="exact"/>
              <w:rPr>
                <w:sz w:val="20"/>
                <w:szCs w:val="20"/>
                <w:color w:val="auto"/>
              </w:rPr>
            </w:pPr>
            <w:r>
              <w:rPr>
                <w:rFonts w:ascii="Arial" w:cs="Arial" w:eastAsia="Arial" w:hAnsi="Arial"/>
                <w:sz w:val="18"/>
                <w:szCs w:val="18"/>
                <w:b w:val="1"/>
                <w:bCs w:val="1"/>
                <w:color w:val="auto"/>
              </w:rPr>
              <w:t>Gain (loss)</w:t>
            </w:r>
          </w:p>
        </w:tc>
      </w:tr>
      <w:tr>
        <w:trPr>
          <w:trHeight w:val="216"/>
        </w:trPr>
        <w:tc>
          <w:tcPr>
            <w:tcW w:w="13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jc w:val="right"/>
              <w:ind w:right="10"/>
              <w:spacing w:after="0"/>
              <w:rPr>
                <w:sz w:val="20"/>
                <w:szCs w:val="20"/>
                <w:color w:val="auto"/>
              </w:rPr>
            </w:pPr>
            <w:r>
              <w:rPr>
                <w:rFonts w:ascii="Arial" w:cs="Arial" w:eastAsia="Arial" w:hAnsi="Arial"/>
                <w:sz w:val="18"/>
                <w:szCs w:val="18"/>
                <w:b w:val="1"/>
                <w:bCs w:val="1"/>
                <w:color w:val="auto"/>
                <w:w w:val="88"/>
              </w:rPr>
              <w:t>recognized on</w:t>
            </w:r>
          </w:p>
        </w:tc>
      </w:tr>
      <w:tr>
        <w:trPr>
          <w:trHeight w:val="216"/>
        </w:trPr>
        <w:tc>
          <w:tcPr>
            <w:tcW w:w="13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ind w:left="180"/>
              <w:spacing w:after="0"/>
              <w:rPr>
                <w:sz w:val="20"/>
                <w:szCs w:val="20"/>
                <w:color w:val="auto"/>
              </w:rPr>
            </w:pPr>
            <w:r>
              <w:rPr>
                <w:rFonts w:ascii="Arial" w:cs="Arial" w:eastAsia="Arial" w:hAnsi="Arial"/>
                <w:sz w:val="18"/>
                <w:szCs w:val="18"/>
                <w:b w:val="1"/>
                <w:bCs w:val="1"/>
                <w:color w:val="auto"/>
              </w:rPr>
              <w:t>derivatives</w:t>
            </w:r>
          </w:p>
        </w:tc>
      </w:tr>
      <w:tr>
        <w:trPr>
          <w:trHeight w:val="216"/>
        </w:trPr>
        <w:tc>
          <w:tcPr>
            <w:tcW w:w="13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26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Classification of gain</w:t>
            </w:r>
          </w:p>
        </w:tc>
        <w:tc>
          <w:tcPr>
            <w:tcW w:w="15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9"/>
              </w:rPr>
              <w:t>OCI to</w:t>
            </w:r>
          </w:p>
        </w:tc>
        <w:tc>
          <w:tcPr>
            <w:tcW w:w="1200" w:type="dxa"/>
            <w:vAlign w:val="bottom"/>
          </w:tcPr>
          <w:p>
            <w:pPr>
              <w:ind w:left="180"/>
              <w:spacing w:after="0"/>
              <w:rPr>
                <w:sz w:val="20"/>
                <w:szCs w:val="20"/>
                <w:color w:val="auto"/>
              </w:rPr>
            </w:pPr>
            <w:r>
              <w:rPr>
                <w:rFonts w:ascii="Arial" w:cs="Arial" w:eastAsia="Arial" w:hAnsi="Arial"/>
                <w:sz w:val="18"/>
                <w:szCs w:val="18"/>
                <w:b w:val="1"/>
                <w:bCs w:val="1"/>
                <w:color w:val="auto"/>
              </w:rPr>
              <w:t>(ineffective</w:t>
            </w: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tcBorders>
              <w:bottom w:val="single" w:sz="8" w:color="auto"/>
            </w:tcBorders>
          </w:tcPr>
          <w:p>
            <w:pPr>
              <w:ind w:left="880"/>
              <w:spacing w:after="0"/>
              <w:rPr>
                <w:sz w:val="20"/>
                <w:szCs w:val="20"/>
                <w:color w:val="auto"/>
              </w:rPr>
            </w:pPr>
            <w:r>
              <w:rPr>
                <w:rFonts w:ascii="Arial" w:cs="Arial" w:eastAsia="Arial" w:hAnsi="Arial"/>
                <w:sz w:val="18"/>
                <w:szCs w:val="18"/>
                <w:b w:val="1"/>
                <w:bCs w:val="1"/>
                <w:color w:val="auto"/>
              </w:rPr>
              <w:t>(loss)</w:t>
            </w:r>
          </w:p>
        </w:tc>
        <w:tc>
          <w:tcPr>
            <w:tcW w:w="100" w:type="dxa"/>
            <w:vAlign w:val="bottom"/>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portion)</w:t>
            </w:r>
          </w:p>
        </w:tc>
      </w:tr>
      <w:tr>
        <w:trPr>
          <w:trHeight w:val="627"/>
        </w:trPr>
        <w:tc>
          <w:tcPr>
            <w:tcW w:w="1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w:t>
            </w: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16"/>
        </w:trPr>
        <w:tc>
          <w:tcPr>
            <w:tcW w:w="1340" w:type="dxa"/>
            <w:vAlign w:val="bottom"/>
            <w:gridSpan w:val="2"/>
          </w:tcPr>
          <w:p>
            <w:pPr>
              <w:jc w:val="right"/>
              <w:spacing w:after="0"/>
              <w:rPr>
                <w:sz w:val="20"/>
                <w:szCs w:val="20"/>
                <w:color w:val="auto"/>
              </w:rPr>
            </w:pPr>
            <w:r>
              <w:rPr>
                <w:rFonts w:ascii="Arial" w:cs="Arial" w:eastAsia="Arial" w:hAnsi="Arial"/>
                <w:sz w:val="18"/>
                <w:szCs w:val="18"/>
                <w:color w:val="auto"/>
              </w:rPr>
              <w:t>(384)</w:t>
            </w: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swaps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233</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340" w:type="dxa"/>
            <w:vAlign w:val="bottom"/>
            <w:gridSpan w:val="2"/>
          </w:tcPr>
          <w:p>
            <w:pPr>
              <w:jc w:val="right"/>
              <w:spacing w:after="0"/>
              <w:rPr>
                <w:sz w:val="20"/>
                <w:szCs w:val="20"/>
                <w:color w:val="auto"/>
              </w:rPr>
            </w:pPr>
            <w:r>
              <w:rPr>
                <w:rFonts w:ascii="Arial" w:cs="Arial" w:eastAsia="Arial" w:hAnsi="Arial"/>
                <w:sz w:val="18"/>
                <w:szCs w:val="18"/>
                <w:color w:val="auto"/>
              </w:rPr>
              <w:t>(1,419)</w:t>
            </w: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currency exchange</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24</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1,871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w w:val="93"/>
              </w:rPr>
              <w:t>Interest income – securities at</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340" w:type="dxa"/>
            <w:vAlign w:val="bottom"/>
            <w:gridSpan w:val="2"/>
          </w:tcPr>
          <w:p>
            <w:pPr>
              <w:jc w:val="right"/>
              <w:spacing w:after="0"/>
              <w:rPr>
                <w:sz w:val="20"/>
                <w:szCs w:val="20"/>
                <w:color w:val="auto"/>
              </w:rPr>
            </w:pPr>
            <w:r>
              <w:rPr>
                <w:rFonts w:ascii="Arial" w:cs="Arial" w:eastAsia="Arial" w:hAnsi="Arial"/>
                <w:sz w:val="18"/>
                <w:szCs w:val="18"/>
                <w:color w:val="auto"/>
              </w:rPr>
              <w:t>(9,838)</w:t>
            </w: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Interest expense –</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borrowings and debt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w w:val="97"/>
              </w:rPr>
              <w:t>Interest expenses – deposits</w:t>
            </w:r>
          </w:p>
        </w:tc>
        <w:tc>
          <w:tcPr>
            <w:tcW w:w="1520" w:type="dxa"/>
            <w:vAlign w:val="bottom"/>
            <w:gridSpan w:val="2"/>
          </w:tcPr>
          <w:p>
            <w:pPr>
              <w:jc w:val="right"/>
              <w:ind w:right="60"/>
              <w:spacing w:after="0"/>
              <w:rPr>
                <w:sz w:val="20"/>
                <w:szCs w:val="20"/>
                <w:color w:val="auto"/>
              </w:rPr>
            </w:pPr>
            <w:r>
              <w:rPr>
                <w:rFonts w:ascii="Arial" w:cs="Arial" w:eastAsia="Arial" w:hAnsi="Arial"/>
                <w:sz w:val="18"/>
                <w:szCs w:val="18"/>
                <w:color w:val="auto"/>
              </w:rPr>
              <w:t>(800)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Gain (loss) on foreign</w:t>
            </w: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44"/>
        </w:trPr>
        <w:tc>
          <w:tcPr>
            <w:tcW w:w="12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340" w:type="dxa"/>
            <w:vAlign w:val="bottom"/>
            <w:gridSpan w:val="3"/>
          </w:tcPr>
          <w:p>
            <w:pPr>
              <w:ind w:left="80"/>
              <w:spacing w:after="0"/>
              <w:rPr>
                <w:sz w:val="20"/>
                <w:szCs w:val="20"/>
                <w:color w:val="auto"/>
              </w:rPr>
            </w:pPr>
            <w:r>
              <w:rPr>
                <w:rFonts w:ascii="Arial" w:cs="Arial" w:eastAsia="Arial" w:hAnsi="Arial"/>
                <w:sz w:val="18"/>
                <w:szCs w:val="18"/>
                <w:color w:val="auto"/>
              </w:rPr>
              <w:t>currency exchange</w:t>
            </w:r>
          </w:p>
        </w:tc>
        <w:tc>
          <w:tcPr>
            <w:tcW w:w="1520" w:type="dxa"/>
            <w:vAlign w:val="bottom"/>
            <w:gridSpan w:val="2"/>
          </w:tcPr>
          <w:p>
            <w:pPr>
              <w:jc w:val="right"/>
              <w:ind w:right="60"/>
              <w:spacing w:after="0"/>
              <w:rPr>
                <w:sz w:val="20"/>
                <w:szCs w:val="20"/>
                <w:color w:val="auto"/>
              </w:rPr>
            </w:pPr>
            <w:r>
              <w:rPr>
                <w:rFonts w:ascii="Arial" w:cs="Arial" w:eastAsia="Arial" w:hAnsi="Arial"/>
                <w:sz w:val="18"/>
                <w:szCs w:val="18"/>
                <w:color w:val="auto"/>
              </w:rPr>
              <w:t>(27,169)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(11,641</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(26,098</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-2747645</wp:posOffset>
            </wp:positionH>
            <wp:positionV relativeFrom="paragraph">
              <wp:posOffset>-2709545</wp:posOffset>
            </wp:positionV>
            <wp:extent cx="6877685" cy="13716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-2297430</wp:posOffset>
            </wp:positionV>
            <wp:extent cx="6877685" cy="2743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-1885950</wp:posOffset>
            </wp:positionV>
            <wp:extent cx="6877685" cy="27432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-1474470</wp:posOffset>
            </wp:positionV>
            <wp:extent cx="6877685" cy="27432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-1062990</wp:posOffset>
            </wp:positionV>
            <wp:extent cx="6877685" cy="28321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877685" cy="283210"/>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-616585</wp:posOffset>
            </wp:positionV>
            <wp:extent cx="6877685" cy="15430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877685" cy="154305"/>
                    </a:xfrm>
                    <a:prstGeom prst="rect">
                      <a:avLst/>
                    </a:prstGeom>
                    <a:noFill/>
                  </pic:spPr>
                </pic:pic>
              </a:graphicData>
            </a:graphic>
          </wp:anchor>
        </w:drawing>
        <w:drawing>
          <wp:anchor simplePos="0" relativeHeight="251657728" behindDoc="1" locked="0" layoutInCell="0" allowOverlap="1">
            <wp:simplePos x="0" y="0"/>
            <wp:positionH relativeFrom="column">
              <wp:posOffset>-2747645</wp:posOffset>
            </wp:positionH>
            <wp:positionV relativeFrom="paragraph">
              <wp:posOffset>-325120</wp:posOffset>
            </wp:positionV>
            <wp:extent cx="6877685" cy="1460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940" w:space="720"/>
            <w:col w:w="6400"/>
          </w:cols>
          <w:pgMar w:left="240" w:top="904" w:right="599" w:bottom="1440" w:gutter="0" w:footer="0" w:header="0"/>
          <w:type w:val="continuous"/>
        </w:sectPr>
      </w:pPr>
    </w:p>
    <w:p>
      <w:pPr>
        <w:spacing w:after="0" w:line="218" w:lineRule="exact"/>
        <w:rPr>
          <w:sz w:val="20"/>
          <w:szCs w:val="20"/>
          <w:color w:val="auto"/>
        </w:rPr>
      </w:pPr>
    </w:p>
    <w:p>
      <w:pPr>
        <w:jc w:val="center"/>
        <w:ind w:right="-399"/>
        <w:spacing w:after="0"/>
        <w:rPr>
          <w:sz w:val="20"/>
          <w:szCs w:val="20"/>
          <w:color w:val="auto"/>
        </w:rPr>
      </w:pPr>
      <w:r>
        <w:rPr>
          <w:rFonts w:ascii="Arial" w:cs="Arial" w:eastAsia="Arial" w:hAnsi="Arial"/>
          <w:sz w:val="16"/>
          <w:szCs w:val="16"/>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060"/>
          </w:cols>
          <w:pgMar w:left="240" w:top="904" w:right="59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For the agreements qualifying as fair value hedge, the Bank recognized the gain or loss on the derivative financial instruments and the gain or loss of the hedged asset or liability in profit or loss as follows:</w:t>
      </w:r>
    </w:p>
    <w:p>
      <w:pPr>
        <w:sectPr>
          <w:pgSz w:w="11900" w:h="16838" w:orient="portrait"/>
          <w:cols w:equalWidth="0" w:num="1">
            <w:col w:w="11320"/>
          </w:cols>
          <w:pgMar w:left="240" w:top="90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340" w:right="900" w:firstLine="18"/>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40" w:right="900" w:firstLine="18"/>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820"/>
        <w:spacing w:after="0"/>
        <w:rPr>
          <w:sz w:val="20"/>
          <w:szCs w:val="20"/>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7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2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00" w:type="dxa"/>
            <w:vAlign w:val="bottom"/>
            <w:tcBorders>
              <w:top w:val="single" w:sz="8" w:color="auto"/>
            </w:tcBorders>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89"/>
              </w:rPr>
              <w:t>Gain (loss) on</w:t>
            </w:r>
          </w:p>
        </w:tc>
        <w:tc>
          <w:tcPr>
            <w:tcW w:w="120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34"/>
        </w:trPr>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statement of profit or loss</w:t>
            </w:r>
          </w:p>
        </w:tc>
        <w:tc>
          <w:tcPr>
            <w:tcW w:w="120" w:type="dxa"/>
            <w:vAlign w:val="bottom"/>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98"/>
              </w:rPr>
              <w:t>hedged item</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Net gain (loss)</w:t>
            </w:r>
          </w:p>
        </w:tc>
        <w:tc>
          <w:tcPr>
            <w:tcW w:w="60" w:type="dxa"/>
            <w:vAlign w:val="bottom"/>
          </w:tcPr>
          <w:p>
            <w:pPr>
              <w:spacing w:after="0"/>
              <w:rPr>
                <w:sz w:val="20"/>
                <w:szCs w:val="20"/>
                <w:color w:val="auto"/>
              </w:rPr>
            </w:pPr>
          </w:p>
        </w:tc>
      </w:tr>
      <w:tr>
        <w:trPr>
          <w:trHeight w:val="411"/>
        </w:trPr>
        <w:tc>
          <w:tcPr>
            <w:tcW w:w="2700" w:type="dxa"/>
            <w:vAlign w:val="bottom"/>
          </w:tcPr>
          <w:p>
            <w:pPr>
              <w:spacing w:after="0"/>
              <w:rPr>
                <w:sz w:val="20"/>
                <w:szCs w:val="20"/>
                <w:color w:val="auto"/>
              </w:rPr>
            </w:pPr>
            <w:r>
              <w:rPr>
                <w:rFonts w:ascii="Arial" w:cs="Arial" w:eastAsia="Arial" w:hAnsi="Arial"/>
                <w:sz w:val="18"/>
                <w:szCs w:val="18"/>
                <w:color w:val="auto"/>
                <w:w w:val="96"/>
              </w:rPr>
              <w:t>Interest income – securities FVOCI</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(9)</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94</w:t>
            </w:r>
          </w:p>
        </w:tc>
        <w:tc>
          <w:tcPr>
            <w:tcW w:w="1200" w:type="dxa"/>
            <w:vAlign w:val="bottom"/>
          </w:tcPr>
          <w:p>
            <w:pPr>
              <w:jc w:val="right"/>
              <w:spacing w:after="0"/>
              <w:rPr>
                <w:sz w:val="20"/>
                <w:szCs w:val="20"/>
                <w:color w:val="auto"/>
              </w:rPr>
            </w:pPr>
            <w:r>
              <w:rPr>
                <w:rFonts w:ascii="Arial" w:cs="Arial" w:eastAsia="Arial" w:hAnsi="Arial"/>
                <w:sz w:val="18"/>
                <w:szCs w:val="18"/>
                <w:color w:val="auto"/>
              </w:rPr>
              <w:t>85</w:t>
            </w:r>
          </w:p>
        </w:tc>
        <w:tc>
          <w:tcPr>
            <w:tcW w:w="60" w:type="dxa"/>
            <w:vAlign w:val="bottom"/>
          </w:tcPr>
          <w:p>
            <w:pPr>
              <w:spacing w:after="0"/>
              <w:rPr>
                <w:sz w:val="24"/>
                <w:szCs w:val="24"/>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Interest income – loans</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13</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850</w:t>
            </w:r>
          </w:p>
        </w:tc>
        <w:tc>
          <w:tcPr>
            <w:tcW w:w="1200" w:type="dxa"/>
            <w:vAlign w:val="bottom"/>
          </w:tcPr>
          <w:p>
            <w:pPr>
              <w:jc w:val="right"/>
              <w:spacing w:after="0"/>
              <w:rPr>
                <w:sz w:val="20"/>
                <w:szCs w:val="20"/>
                <w:color w:val="auto"/>
              </w:rPr>
            </w:pPr>
            <w:r>
              <w:rPr>
                <w:rFonts w:ascii="Arial" w:cs="Arial" w:eastAsia="Arial" w:hAnsi="Arial"/>
                <w:sz w:val="18"/>
                <w:szCs w:val="18"/>
                <w:color w:val="auto"/>
              </w:rPr>
              <w:t>863</w:t>
            </w: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w w:val="93"/>
              </w:rPr>
              <w:t>Interest expenses – borrowings and</w:t>
            </w: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debt</w:t>
            </w:r>
          </w:p>
        </w:tc>
        <w:tc>
          <w:tcPr>
            <w:tcW w:w="1520" w:type="dxa"/>
            <w:vAlign w:val="bottom"/>
            <w:gridSpan w:val="3"/>
          </w:tcPr>
          <w:p>
            <w:pPr>
              <w:jc w:val="right"/>
              <w:ind w:right="140"/>
              <w:spacing w:after="0"/>
              <w:rPr>
                <w:sz w:val="20"/>
                <w:szCs w:val="20"/>
                <w:color w:val="auto"/>
              </w:rPr>
            </w:pPr>
            <w:r>
              <w:rPr>
                <w:rFonts w:ascii="Arial" w:cs="Arial" w:eastAsia="Arial" w:hAnsi="Arial"/>
                <w:sz w:val="18"/>
                <w:szCs w:val="18"/>
                <w:color w:val="auto"/>
              </w:rPr>
              <w:t>119</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(3,049)</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(2,930)</w:t>
            </w: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(3,853)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3,711</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(142)</w:t>
            </w: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(127)</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310</w:t>
            </w:r>
          </w:p>
        </w:tc>
        <w:tc>
          <w:tcPr>
            <w:tcW w:w="1200" w:type="dxa"/>
            <w:vAlign w:val="bottom"/>
          </w:tcPr>
          <w:p>
            <w:pPr>
              <w:jc w:val="right"/>
              <w:spacing w:after="0"/>
              <w:rPr>
                <w:sz w:val="20"/>
                <w:szCs w:val="20"/>
                <w:color w:val="auto"/>
              </w:rPr>
            </w:pPr>
            <w:r>
              <w:rPr>
                <w:rFonts w:ascii="Arial" w:cs="Arial" w:eastAsia="Arial" w:hAnsi="Arial"/>
                <w:sz w:val="18"/>
                <w:szCs w:val="18"/>
                <w:color w:val="auto"/>
              </w:rPr>
              <w:t>183</w:t>
            </w: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w w:val="93"/>
              </w:rPr>
              <w:t>Interest expenses – borrowings and</w:t>
            </w: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debt</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(227)</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(182)</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(409)</w:t>
            </w:r>
          </w:p>
        </w:tc>
      </w:tr>
      <w:tr>
        <w:trPr>
          <w:trHeight w:val="244"/>
        </w:trPr>
        <w:tc>
          <w:tcPr>
            <w:tcW w:w="2700" w:type="dxa"/>
            <w:vAlign w:val="bottom"/>
          </w:tcPr>
          <w:p>
            <w:pPr>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(16,348)</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14,598</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(1,750)</w:t>
            </w:r>
          </w:p>
        </w:tc>
      </w:tr>
      <w:tr>
        <w:trPr>
          <w:trHeight w:val="223"/>
        </w:trPr>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(20,432</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16,332</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(4,100</w:t>
            </w:r>
          </w:p>
        </w:tc>
        <w:tc>
          <w:tcPr>
            <w:tcW w:w="6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6"/>
        </w:trPr>
        <w:tc>
          <w:tcPr>
            <w:tcW w:w="27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w w:val="99"/>
              </w:rPr>
              <w:t>March 31, 2018</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91"/>
        </w:trPr>
        <w:tc>
          <w:tcPr>
            <w:tcW w:w="27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20" w:type="dxa"/>
            <w:vAlign w:val="bottom"/>
          </w:tcPr>
          <w:p>
            <w:pPr>
              <w:spacing w:after="0"/>
              <w:rPr>
                <w:sz w:val="16"/>
                <w:szCs w:val="16"/>
                <w:color w:val="auto"/>
              </w:rPr>
            </w:pPr>
          </w:p>
        </w:tc>
        <w:tc>
          <w:tcPr>
            <w:tcW w:w="140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0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89"/>
              </w:rPr>
              <w:t>Gain (loss) on</w:t>
            </w:r>
          </w:p>
        </w:tc>
        <w:tc>
          <w:tcPr>
            <w:tcW w:w="120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34"/>
        </w:trPr>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statement of profit or loss</w:t>
            </w:r>
          </w:p>
        </w:tc>
        <w:tc>
          <w:tcPr>
            <w:tcW w:w="120" w:type="dxa"/>
            <w:vAlign w:val="bottom"/>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98"/>
              </w:rPr>
              <w:t>hedged item</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Net gain (loss)</w:t>
            </w:r>
          </w:p>
        </w:tc>
        <w:tc>
          <w:tcPr>
            <w:tcW w:w="60" w:type="dxa"/>
            <w:vAlign w:val="bottom"/>
          </w:tcPr>
          <w:p>
            <w:pPr>
              <w:spacing w:after="0"/>
              <w:rPr>
                <w:sz w:val="20"/>
                <w:szCs w:val="20"/>
                <w:color w:val="auto"/>
              </w:rPr>
            </w:pPr>
          </w:p>
        </w:tc>
      </w:tr>
      <w:tr>
        <w:trPr>
          <w:trHeight w:val="411"/>
        </w:trPr>
        <w:tc>
          <w:tcPr>
            <w:tcW w:w="2700" w:type="dxa"/>
            <w:vAlign w:val="bottom"/>
          </w:tcPr>
          <w:p>
            <w:pPr>
              <w:spacing w:after="0"/>
              <w:rPr>
                <w:sz w:val="20"/>
                <w:szCs w:val="20"/>
                <w:color w:val="auto"/>
              </w:rPr>
            </w:pPr>
            <w:r>
              <w:rPr>
                <w:rFonts w:ascii="Arial" w:cs="Arial" w:eastAsia="Arial" w:hAnsi="Arial"/>
                <w:sz w:val="18"/>
                <w:szCs w:val="18"/>
                <w:color w:val="auto"/>
                <w:w w:val="96"/>
              </w:rPr>
              <w:t>Interest income – securities FVOCI</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(21)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97</w:t>
            </w:r>
          </w:p>
        </w:tc>
        <w:tc>
          <w:tcPr>
            <w:tcW w:w="1200" w:type="dxa"/>
            <w:vAlign w:val="bottom"/>
          </w:tcPr>
          <w:p>
            <w:pPr>
              <w:jc w:val="right"/>
              <w:spacing w:after="0"/>
              <w:rPr>
                <w:sz w:val="20"/>
                <w:szCs w:val="20"/>
                <w:color w:val="auto"/>
              </w:rPr>
            </w:pPr>
            <w:r>
              <w:rPr>
                <w:rFonts w:ascii="Arial" w:cs="Arial" w:eastAsia="Arial" w:hAnsi="Arial"/>
                <w:sz w:val="18"/>
                <w:szCs w:val="18"/>
                <w:color w:val="auto"/>
              </w:rPr>
              <w:t>76</w:t>
            </w:r>
          </w:p>
        </w:tc>
        <w:tc>
          <w:tcPr>
            <w:tcW w:w="60" w:type="dxa"/>
            <w:vAlign w:val="bottom"/>
          </w:tcPr>
          <w:p>
            <w:pPr>
              <w:spacing w:after="0"/>
              <w:rPr>
                <w:sz w:val="24"/>
                <w:szCs w:val="24"/>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Interest income – loans</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w:t>
            </w:r>
          </w:p>
        </w:tc>
        <w:tc>
          <w:tcPr>
            <w:tcW w:w="1200" w:type="dxa"/>
            <w:vAlign w:val="bottom"/>
          </w:tcPr>
          <w:p>
            <w:pPr>
              <w:jc w:val="right"/>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w w:val="93"/>
              </w:rPr>
              <w:t>Interest expenses – borrowings and</w:t>
            </w: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debt</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(167)</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(3,049)</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(3,216)</w:t>
            </w: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tcPr>
          <w:p>
            <w:pPr>
              <w:jc w:val="right"/>
              <w:ind w:right="140"/>
              <w:spacing w:after="0"/>
              <w:rPr>
                <w:sz w:val="20"/>
                <w:szCs w:val="20"/>
                <w:color w:val="auto"/>
              </w:rPr>
            </w:pPr>
            <w:r>
              <w:rPr>
                <w:rFonts w:ascii="Arial" w:cs="Arial" w:eastAsia="Arial" w:hAnsi="Arial"/>
                <w:sz w:val="18"/>
                <w:szCs w:val="18"/>
                <w:color w:val="auto"/>
              </w:rPr>
              <w:t>102</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345</w:t>
            </w:r>
          </w:p>
        </w:tc>
        <w:tc>
          <w:tcPr>
            <w:tcW w:w="1200" w:type="dxa"/>
            <w:vAlign w:val="bottom"/>
          </w:tcPr>
          <w:p>
            <w:pPr>
              <w:jc w:val="right"/>
              <w:spacing w:after="0"/>
              <w:rPr>
                <w:sz w:val="20"/>
                <w:szCs w:val="20"/>
                <w:color w:val="auto"/>
              </w:rPr>
            </w:pPr>
            <w:r>
              <w:rPr>
                <w:rFonts w:ascii="Arial" w:cs="Arial" w:eastAsia="Arial" w:hAnsi="Arial"/>
                <w:sz w:val="18"/>
                <w:szCs w:val="18"/>
                <w:color w:val="auto"/>
              </w:rPr>
              <w:t>447</w:t>
            </w: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(308)</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548</w:t>
            </w:r>
          </w:p>
        </w:tc>
        <w:tc>
          <w:tcPr>
            <w:tcW w:w="1200" w:type="dxa"/>
            <w:vAlign w:val="bottom"/>
          </w:tcPr>
          <w:p>
            <w:pPr>
              <w:jc w:val="right"/>
              <w:spacing w:after="0"/>
              <w:rPr>
                <w:sz w:val="20"/>
                <w:szCs w:val="20"/>
                <w:color w:val="auto"/>
              </w:rPr>
            </w:pPr>
            <w:r>
              <w:rPr>
                <w:rFonts w:ascii="Arial" w:cs="Arial" w:eastAsia="Arial" w:hAnsi="Arial"/>
                <w:sz w:val="18"/>
                <w:szCs w:val="18"/>
                <w:color w:val="auto"/>
              </w:rPr>
              <w:t>240</w:t>
            </w: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w w:val="93"/>
              </w:rPr>
              <w:t>Interest expenses – borrowings and</w:t>
            </w: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700" w:type="dxa"/>
            <w:vAlign w:val="bottom"/>
          </w:tcPr>
          <w:p>
            <w:pPr>
              <w:spacing w:after="0"/>
              <w:rPr>
                <w:sz w:val="20"/>
                <w:szCs w:val="20"/>
                <w:color w:val="auto"/>
              </w:rPr>
            </w:pPr>
            <w:r>
              <w:rPr>
                <w:rFonts w:ascii="Arial" w:cs="Arial" w:eastAsia="Arial" w:hAnsi="Arial"/>
                <w:sz w:val="18"/>
                <w:szCs w:val="18"/>
                <w:color w:val="auto"/>
              </w:rPr>
              <w:t>debt</w:t>
            </w:r>
          </w:p>
        </w:tc>
        <w:tc>
          <w:tcPr>
            <w:tcW w:w="1520" w:type="dxa"/>
            <w:vAlign w:val="bottom"/>
            <w:gridSpan w:val="3"/>
          </w:tcPr>
          <w:p>
            <w:pPr>
              <w:jc w:val="right"/>
              <w:ind w:right="140"/>
              <w:spacing w:after="0"/>
              <w:rPr>
                <w:sz w:val="20"/>
                <w:szCs w:val="20"/>
                <w:color w:val="auto"/>
              </w:rPr>
            </w:pPr>
            <w:r>
              <w:rPr>
                <w:rFonts w:ascii="Arial" w:cs="Arial" w:eastAsia="Arial" w:hAnsi="Arial"/>
                <w:sz w:val="18"/>
                <w:szCs w:val="18"/>
                <w:color w:val="auto"/>
              </w:rPr>
              <w:t>230</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(201)</w:t>
            </w:r>
          </w:p>
        </w:tc>
        <w:tc>
          <w:tcPr>
            <w:tcW w:w="1200" w:type="dxa"/>
            <w:vAlign w:val="bottom"/>
          </w:tcPr>
          <w:p>
            <w:pPr>
              <w:jc w:val="right"/>
              <w:spacing w:after="0"/>
              <w:rPr>
                <w:sz w:val="20"/>
                <w:szCs w:val="20"/>
                <w:color w:val="auto"/>
              </w:rPr>
            </w:pPr>
            <w:r>
              <w:rPr>
                <w:rFonts w:ascii="Arial" w:cs="Arial" w:eastAsia="Arial" w:hAnsi="Arial"/>
                <w:sz w:val="18"/>
                <w:szCs w:val="18"/>
                <w:color w:val="auto"/>
              </w:rPr>
              <w:t>29</w:t>
            </w:r>
          </w:p>
        </w:tc>
        <w:tc>
          <w:tcPr>
            <w:tcW w:w="60" w:type="dxa"/>
            <w:vAlign w:val="bottom"/>
          </w:tcPr>
          <w:p>
            <w:pPr>
              <w:spacing w:after="0"/>
              <w:rPr>
                <w:sz w:val="18"/>
                <w:szCs w:val="18"/>
                <w:color w:val="auto"/>
              </w:rPr>
            </w:pPr>
          </w:p>
        </w:tc>
      </w:tr>
      <w:tr>
        <w:trPr>
          <w:trHeight w:val="244"/>
        </w:trPr>
        <w:tc>
          <w:tcPr>
            <w:tcW w:w="2700" w:type="dxa"/>
            <w:vAlign w:val="bottom"/>
          </w:tcPr>
          <w:p>
            <w:pPr>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(2,921)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3,200</w:t>
            </w:r>
          </w:p>
        </w:tc>
        <w:tc>
          <w:tcPr>
            <w:tcW w:w="1200" w:type="dxa"/>
            <w:vAlign w:val="bottom"/>
          </w:tcPr>
          <w:p>
            <w:pPr>
              <w:jc w:val="right"/>
              <w:spacing w:after="0"/>
              <w:rPr>
                <w:sz w:val="20"/>
                <w:szCs w:val="20"/>
                <w:color w:val="auto"/>
              </w:rPr>
            </w:pPr>
            <w:r>
              <w:rPr>
                <w:rFonts w:ascii="Arial" w:cs="Arial" w:eastAsia="Arial" w:hAnsi="Arial"/>
                <w:sz w:val="18"/>
                <w:szCs w:val="18"/>
                <w:color w:val="auto"/>
              </w:rPr>
              <w:t>279</w:t>
            </w:r>
          </w:p>
        </w:tc>
        <w:tc>
          <w:tcPr>
            <w:tcW w:w="60" w:type="dxa"/>
            <w:vAlign w:val="bottom"/>
          </w:tcPr>
          <w:p>
            <w:pPr>
              <w:spacing w:after="0"/>
              <w:rPr>
                <w:sz w:val="21"/>
                <w:szCs w:val="21"/>
                <w:color w:val="auto"/>
              </w:rPr>
            </w:pPr>
          </w:p>
        </w:tc>
      </w:tr>
      <w:tr>
        <w:trPr>
          <w:trHeight w:val="223"/>
        </w:trPr>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(3,085</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(2,139</w:t>
            </w:r>
          </w:p>
        </w:tc>
        <w:tc>
          <w:tcPr>
            <w:tcW w:w="6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-2480945</wp:posOffset>
            </wp:positionH>
            <wp:positionV relativeFrom="paragraph">
              <wp:posOffset>-3703955</wp:posOffset>
            </wp:positionV>
            <wp:extent cx="6877685" cy="1460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-3421380</wp:posOffset>
            </wp:positionV>
            <wp:extent cx="6877685" cy="13716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-3009265</wp:posOffset>
            </wp:positionV>
            <wp:extent cx="6877685" cy="13716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-2734945</wp:posOffset>
            </wp:positionV>
            <wp:extent cx="6877685" cy="27432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-2314575</wp:posOffset>
            </wp:positionV>
            <wp:extent cx="6877685" cy="16319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-1568450</wp:posOffset>
            </wp:positionV>
            <wp:extent cx="6877685" cy="1460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-1285875</wp:posOffset>
            </wp:positionV>
            <wp:extent cx="6877685" cy="13716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-874395</wp:posOffset>
            </wp:positionV>
            <wp:extent cx="6877685" cy="13716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-599440</wp:posOffset>
            </wp:positionV>
            <wp:extent cx="6877685" cy="27432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-2480945</wp:posOffset>
            </wp:positionH>
            <wp:positionV relativeFrom="paragraph">
              <wp:posOffset>-179705</wp:posOffset>
            </wp:positionV>
            <wp:extent cx="6877685" cy="16319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20" w:space="720"/>
            <w:col w:w="7080"/>
          </w:cols>
          <w:pgMar w:left="240" w:top="904" w:right="339" w:bottom="1440" w:gutter="0" w:footer="0" w:header="0"/>
          <w:type w:val="continuous"/>
        </w:sect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6"/>
          <w:szCs w:val="16"/>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20"/>
          </w:cols>
          <w:pgMar w:left="240" w:top="904" w:right="33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1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70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8"/>
                <w:szCs w:val="18"/>
                <w:b w:val="1"/>
                <w:bCs w:val="1"/>
                <w:color w:val="auto"/>
                <w:w w:val="92"/>
              </w:rPr>
              <w:t>March 31, 2017</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7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2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00" w:type="dxa"/>
            <w:vAlign w:val="bottom"/>
            <w:gridSpan w:val="2"/>
          </w:tcPr>
          <w:p>
            <w:pPr>
              <w:jc w:val="right"/>
              <w:ind w:right="200"/>
              <w:spacing w:after="0" w:line="191" w:lineRule="exact"/>
              <w:rPr>
                <w:sz w:val="20"/>
                <w:szCs w:val="20"/>
                <w:color w:val="auto"/>
              </w:rPr>
            </w:pPr>
            <w:r>
              <w:rPr>
                <w:rFonts w:ascii="Arial" w:cs="Arial" w:eastAsia="Arial" w:hAnsi="Arial"/>
                <w:sz w:val="18"/>
                <w:szCs w:val="18"/>
                <w:b w:val="1"/>
                <w:bCs w:val="1"/>
                <w:color w:val="auto"/>
                <w:w w:val="91"/>
              </w:rPr>
              <w:t>Gain (loss) on</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31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700" w:type="dxa"/>
            <w:vAlign w:val="bottom"/>
          </w:tcPr>
          <w:p>
            <w:pPr>
              <w:jc w:val="center"/>
              <w:spacing w:after="0"/>
              <w:rPr>
                <w:sz w:val="20"/>
                <w:szCs w:val="20"/>
                <w:color w:val="auto"/>
              </w:rPr>
            </w:pPr>
            <w:r>
              <w:rPr>
                <w:rFonts w:ascii="Arial" w:cs="Arial" w:eastAsia="Arial" w:hAnsi="Arial"/>
                <w:sz w:val="18"/>
                <w:szCs w:val="18"/>
                <w:b w:val="1"/>
                <w:bCs w:val="1"/>
                <w:color w:val="auto"/>
                <w:w w:val="88"/>
              </w:rPr>
              <w:t>statement of profit or loss</w:t>
            </w:r>
          </w:p>
        </w:tc>
        <w:tc>
          <w:tcPr>
            <w:tcW w:w="12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derivatives</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8"/>
              </w:rPr>
              <w:t>hedged item</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0"/>
              </w:rPr>
              <w:t>Net gain (loss)</w:t>
            </w:r>
          </w:p>
        </w:tc>
      </w:tr>
      <w:tr>
        <w:trPr>
          <w:trHeight w:val="210"/>
        </w:trPr>
        <w:tc>
          <w:tcPr>
            <w:tcW w:w="31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80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100" w:type="dxa"/>
            <w:vAlign w:val="bottom"/>
          </w:tcPr>
          <w:p>
            <w:pPr>
              <w:spacing w:after="0"/>
              <w:rPr>
                <w:sz w:val="20"/>
                <w:szCs w:val="20"/>
                <w:color w:val="auto"/>
              </w:rPr>
            </w:pPr>
            <w:r>
              <w:rPr>
                <w:rFonts w:ascii="Arial" w:cs="Arial" w:eastAsia="Arial" w:hAnsi="Arial"/>
                <w:sz w:val="18"/>
                <w:szCs w:val="18"/>
                <w:color w:val="auto"/>
              </w:rPr>
              <w:t>Interest rate swaps</w:t>
            </w:r>
          </w:p>
        </w:tc>
        <w:tc>
          <w:tcPr>
            <w:tcW w:w="3500" w:type="dxa"/>
            <w:vAlign w:val="bottom"/>
            <w:gridSpan w:val="2"/>
          </w:tcPr>
          <w:p>
            <w:pPr>
              <w:ind w:left="800"/>
              <w:spacing w:after="0"/>
              <w:rPr>
                <w:sz w:val="20"/>
                <w:szCs w:val="20"/>
                <w:color w:val="auto"/>
              </w:rPr>
            </w:pPr>
            <w:r>
              <w:rPr>
                <w:rFonts w:ascii="Arial" w:cs="Arial" w:eastAsia="Arial" w:hAnsi="Arial"/>
                <w:sz w:val="18"/>
                <w:szCs w:val="18"/>
                <w:color w:val="auto"/>
                <w:w w:val="96"/>
              </w:rPr>
              <w:t>Interest income – securities FVOCI</w:t>
            </w:r>
          </w:p>
        </w:tc>
        <w:tc>
          <w:tcPr>
            <w:tcW w:w="1520" w:type="dxa"/>
            <w:vAlign w:val="bottom"/>
            <w:gridSpan w:val="3"/>
          </w:tcPr>
          <w:p>
            <w:pPr>
              <w:jc w:val="right"/>
              <w:ind w:right="160"/>
              <w:spacing w:after="0"/>
              <w:rPr>
                <w:sz w:val="20"/>
                <w:szCs w:val="20"/>
                <w:color w:val="auto"/>
              </w:rPr>
            </w:pPr>
            <w:r>
              <w:rPr>
                <w:rFonts w:ascii="Arial" w:cs="Arial" w:eastAsia="Arial" w:hAnsi="Arial"/>
                <w:sz w:val="18"/>
                <w:szCs w:val="18"/>
                <w:color w:val="auto"/>
              </w:rPr>
              <w:t>(47)</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169</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122</w:t>
            </w:r>
          </w:p>
        </w:tc>
      </w:tr>
      <w:tr>
        <w:trPr>
          <w:trHeight w:val="216"/>
        </w:trPr>
        <w:tc>
          <w:tcPr>
            <w:tcW w:w="3100" w:type="dxa"/>
            <w:vAlign w:val="bottom"/>
            <w:shd w:val="clear" w:color="auto" w:fill="CCEEFF"/>
          </w:tcPr>
          <w:p>
            <w:pPr>
              <w:spacing w:after="0"/>
              <w:rPr>
                <w:sz w:val="18"/>
                <w:szCs w:val="18"/>
                <w:color w:val="auto"/>
              </w:rPr>
            </w:pPr>
          </w:p>
        </w:tc>
        <w:tc>
          <w:tcPr>
            <w:tcW w:w="3500" w:type="dxa"/>
            <w:vAlign w:val="bottom"/>
            <w:gridSpan w:val="2"/>
            <w:shd w:val="clear" w:color="auto" w:fill="CCEEFF"/>
          </w:tcPr>
          <w:p>
            <w:pPr>
              <w:ind w:left="800"/>
              <w:spacing w:after="0"/>
              <w:rPr>
                <w:sz w:val="20"/>
                <w:szCs w:val="20"/>
                <w:color w:val="auto"/>
              </w:rPr>
            </w:pPr>
            <w:r>
              <w:rPr>
                <w:rFonts w:ascii="Arial" w:cs="Arial" w:eastAsia="Arial" w:hAnsi="Arial"/>
                <w:sz w:val="18"/>
                <w:szCs w:val="18"/>
                <w:color w:val="auto"/>
              </w:rPr>
              <w:t>Interest income – loans</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141</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151</w:t>
            </w:r>
          </w:p>
        </w:tc>
      </w:tr>
      <w:tr>
        <w:trPr>
          <w:trHeight w:val="202"/>
        </w:trPr>
        <w:tc>
          <w:tcPr>
            <w:tcW w:w="3100" w:type="dxa"/>
            <w:vAlign w:val="bottom"/>
          </w:tcPr>
          <w:p>
            <w:pPr>
              <w:spacing w:after="0"/>
              <w:rPr>
                <w:sz w:val="17"/>
                <w:szCs w:val="17"/>
                <w:color w:val="auto"/>
              </w:rPr>
            </w:pPr>
          </w:p>
        </w:tc>
        <w:tc>
          <w:tcPr>
            <w:tcW w:w="3500" w:type="dxa"/>
            <w:vAlign w:val="bottom"/>
            <w:gridSpan w:val="2"/>
          </w:tcPr>
          <w:p>
            <w:pPr>
              <w:ind w:left="800"/>
              <w:spacing w:after="0" w:line="201" w:lineRule="exact"/>
              <w:rPr>
                <w:sz w:val="20"/>
                <w:szCs w:val="20"/>
                <w:color w:val="auto"/>
              </w:rPr>
            </w:pPr>
            <w:r>
              <w:rPr>
                <w:rFonts w:ascii="Arial" w:cs="Arial" w:eastAsia="Arial" w:hAnsi="Arial"/>
                <w:sz w:val="18"/>
                <w:szCs w:val="18"/>
                <w:color w:val="auto"/>
                <w:w w:val="93"/>
              </w:rPr>
              <w:t>Interest expenses – borrowings and</w:t>
            </w: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100" w:type="dxa"/>
            <w:vAlign w:val="bottom"/>
          </w:tcPr>
          <w:p>
            <w:pPr>
              <w:spacing w:after="0"/>
              <w:rPr>
                <w:sz w:val="20"/>
                <w:szCs w:val="20"/>
                <w:color w:val="auto"/>
              </w:rPr>
            </w:pPr>
          </w:p>
        </w:tc>
        <w:tc>
          <w:tcPr>
            <w:tcW w:w="3500" w:type="dxa"/>
            <w:vAlign w:val="bottom"/>
            <w:gridSpan w:val="2"/>
          </w:tcPr>
          <w:p>
            <w:pPr>
              <w:ind w:left="800"/>
              <w:spacing w:after="0"/>
              <w:rPr>
                <w:sz w:val="20"/>
                <w:szCs w:val="20"/>
                <w:color w:val="auto"/>
              </w:rPr>
            </w:pPr>
            <w:r>
              <w:rPr>
                <w:rFonts w:ascii="Arial" w:cs="Arial" w:eastAsia="Arial" w:hAnsi="Arial"/>
                <w:sz w:val="18"/>
                <w:szCs w:val="18"/>
                <w:color w:val="auto"/>
              </w:rPr>
              <w:t>debt</w:t>
            </w:r>
          </w:p>
        </w:tc>
        <w:tc>
          <w:tcPr>
            <w:tcW w:w="1520" w:type="dxa"/>
            <w:vAlign w:val="bottom"/>
            <w:gridSpan w:val="3"/>
          </w:tcPr>
          <w:p>
            <w:pPr>
              <w:jc w:val="right"/>
              <w:ind w:right="160"/>
              <w:spacing w:after="0"/>
              <w:rPr>
                <w:sz w:val="20"/>
                <w:szCs w:val="20"/>
                <w:color w:val="auto"/>
              </w:rPr>
            </w:pPr>
            <w:r>
              <w:rPr>
                <w:rFonts w:ascii="Arial" w:cs="Arial" w:eastAsia="Arial" w:hAnsi="Arial"/>
                <w:sz w:val="18"/>
                <w:szCs w:val="18"/>
                <w:color w:val="auto"/>
              </w:rPr>
              <w:t>(261)</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(7,058)</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(7,319)</w:t>
            </w:r>
          </w:p>
        </w:tc>
      </w:tr>
      <w:tr>
        <w:trPr>
          <w:trHeight w:val="216"/>
        </w:trPr>
        <w:tc>
          <w:tcPr>
            <w:tcW w:w="3100" w:type="dxa"/>
            <w:vAlign w:val="bottom"/>
            <w:shd w:val="clear" w:color="auto" w:fill="CCEEFF"/>
          </w:tcPr>
          <w:p>
            <w:pPr>
              <w:spacing w:after="0"/>
              <w:rPr>
                <w:sz w:val="18"/>
                <w:szCs w:val="18"/>
                <w:color w:val="auto"/>
              </w:rPr>
            </w:pPr>
          </w:p>
        </w:tc>
        <w:tc>
          <w:tcPr>
            <w:tcW w:w="3500" w:type="dxa"/>
            <w:vAlign w:val="bottom"/>
            <w:gridSpan w:val="2"/>
            <w:shd w:val="clear" w:color="auto" w:fill="CCEEFF"/>
          </w:tcPr>
          <w:p>
            <w:pPr>
              <w:ind w:left="800"/>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(648)</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765</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w:t>
            </w:r>
          </w:p>
        </w:tc>
      </w:tr>
      <w:tr>
        <w:trPr>
          <w:trHeight w:val="216"/>
        </w:trPr>
        <w:tc>
          <w:tcPr>
            <w:tcW w:w="3100" w:type="dxa"/>
            <w:vAlign w:val="bottom"/>
          </w:tcPr>
          <w:p>
            <w:pPr>
              <w:spacing w:after="0"/>
              <w:rPr>
                <w:sz w:val="20"/>
                <w:szCs w:val="20"/>
                <w:color w:val="auto"/>
              </w:rPr>
            </w:pPr>
            <w:r>
              <w:rPr>
                <w:rFonts w:ascii="Arial" w:cs="Arial" w:eastAsia="Arial" w:hAnsi="Arial"/>
                <w:sz w:val="18"/>
                <w:szCs w:val="18"/>
                <w:color w:val="auto"/>
              </w:rPr>
              <w:t>Cross-currency swaps</w:t>
            </w:r>
          </w:p>
        </w:tc>
        <w:tc>
          <w:tcPr>
            <w:tcW w:w="3500" w:type="dxa"/>
            <w:vAlign w:val="bottom"/>
            <w:gridSpan w:val="2"/>
          </w:tcPr>
          <w:p>
            <w:pPr>
              <w:ind w:left="800"/>
              <w:spacing w:after="0"/>
              <w:rPr>
                <w:sz w:val="20"/>
                <w:szCs w:val="20"/>
                <w:color w:val="auto"/>
              </w:rPr>
            </w:pPr>
            <w:r>
              <w:rPr>
                <w:rFonts w:ascii="Arial" w:cs="Arial" w:eastAsia="Arial" w:hAnsi="Arial"/>
                <w:sz w:val="18"/>
                <w:szCs w:val="18"/>
                <w:color w:val="auto"/>
              </w:rPr>
              <w:t>Interest income – loans</w:t>
            </w:r>
          </w:p>
        </w:tc>
        <w:tc>
          <w:tcPr>
            <w:tcW w:w="1520" w:type="dxa"/>
            <w:vAlign w:val="bottom"/>
            <w:gridSpan w:val="3"/>
          </w:tcPr>
          <w:p>
            <w:pPr>
              <w:jc w:val="right"/>
              <w:ind w:right="160"/>
              <w:spacing w:after="0"/>
              <w:rPr>
                <w:sz w:val="20"/>
                <w:szCs w:val="20"/>
                <w:color w:val="auto"/>
              </w:rPr>
            </w:pPr>
            <w:r>
              <w:rPr>
                <w:rFonts w:ascii="Arial" w:cs="Arial" w:eastAsia="Arial" w:hAnsi="Arial"/>
                <w:sz w:val="18"/>
                <w:szCs w:val="18"/>
                <w:color w:val="auto"/>
              </w:rPr>
              <w:t>(102)</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17</w:t>
            </w:r>
          </w:p>
        </w:tc>
      </w:tr>
      <w:tr>
        <w:trPr>
          <w:trHeight w:val="202"/>
        </w:trPr>
        <w:tc>
          <w:tcPr>
            <w:tcW w:w="3100" w:type="dxa"/>
            <w:vAlign w:val="bottom"/>
            <w:shd w:val="clear" w:color="auto" w:fill="CCEEFF"/>
          </w:tcPr>
          <w:p>
            <w:pPr>
              <w:spacing w:after="0"/>
              <w:rPr>
                <w:sz w:val="17"/>
                <w:szCs w:val="17"/>
                <w:color w:val="auto"/>
              </w:rPr>
            </w:pPr>
          </w:p>
        </w:tc>
        <w:tc>
          <w:tcPr>
            <w:tcW w:w="3500" w:type="dxa"/>
            <w:vAlign w:val="bottom"/>
            <w:gridSpan w:val="2"/>
            <w:shd w:val="clear" w:color="auto" w:fill="CCEEFF"/>
          </w:tcPr>
          <w:p>
            <w:pPr>
              <w:ind w:left="800"/>
              <w:spacing w:after="0" w:line="201" w:lineRule="exact"/>
              <w:rPr>
                <w:sz w:val="20"/>
                <w:szCs w:val="20"/>
                <w:color w:val="auto"/>
              </w:rPr>
            </w:pPr>
            <w:r>
              <w:rPr>
                <w:rFonts w:ascii="Arial" w:cs="Arial" w:eastAsia="Arial" w:hAnsi="Arial"/>
                <w:sz w:val="18"/>
                <w:szCs w:val="18"/>
                <w:color w:val="auto"/>
                <w:w w:val="93"/>
              </w:rPr>
              <w:t>Interest expenses – borrowings and</w:t>
            </w:r>
          </w:p>
        </w:tc>
        <w:tc>
          <w:tcPr>
            <w:tcW w:w="1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100" w:type="dxa"/>
            <w:vAlign w:val="bottom"/>
            <w:shd w:val="clear" w:color="auto" w:fill="CCEEFF"/>
          </w:tcPr>
          <w:p>
            <w:pPr>
              <w:spacing w:after="0"/>
              <w:rPr>
                <w:sz w:val="20"/>
                <w:szCs w:val="20"/>
                <w:color w:val="auto"/>
              </w:rPr>
            </w:pPr>
          </w:p>
        </w:tc>
        <w:tc>
          <w:tcPr>
            <w:tcW w:w="3500" w:type="dxa"/>
            <w:vAlign w:val="bottom"/>
            <w:gridSpan w:val="2"/>
            <w:shd w:val="clear" w:color="auto" w:fill="CCEEFF"/>
          </w:tcPr>
          <w:p>
            <w:pPr>
              <w:ind w:left="800"/>
              <w:spacing w:after="0"/>
              <w:rPr>
                <w:sz w:val="20"/>
                <w:szCs w:val="20"/>
                <w:color w:val="auto"/>
              </w:rPr>
            </w:pPr>
            <w:r>
              <w:rPr>
                <w:rFonts w:ascii="Arial" w:cs="Arial" w:eastAsia="Arial" w:hAnsi="Arial"/>
                <w:sz w:val="18"/>
                <w:szCs w:val="18"/>
                <w:color w:val="auto"/>
              </w:rPr>
              <w:t>debt</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268</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(1,837)</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(1,569)</w:t>
            </w:r>
          </w:p>
        </w:tc>
      </w:tr>
      <w:tr>
        <w:trPr>
          <w:trHeight w:val="230"/>
        </w:trPr>
        <w:tc>
          <w:tcPr>
            <w:tcW w:w="3100" w:type="dxa"/>
            <w:vAlign w:val="bottom"/>
          </w:tcPr>
          <w:p>
            <w:pPr>
              <w:spacing w:after="0"/>
              <w:rPr>
                <w:sz w:val="19"/>
                <w:szCs w:val="19"/>
                <w:color w:val="auto"/>
              </w:rPr>
            </w:pPr>
          </w:p>
        </w:tc>
        <w:tc>
          <w:tcPr>
            <w:tcW w:w="3500" w:type="dxa"/>
            <w:vAlign w:val="bottom"/>
            <w:gridSpan w:val="2"/>
          </w:tcPr>
          <w:p>
            <w:pPr>
              <w:ind w:left="800"/>
              <w:spacing w:after="0"/>
              <w:rPr>
                <w:sz w:val="20"/>
                <w:szCs w:val="20"/>
                <w:color w:val="auto"/>
              </w:rPr>
            </w:pPr>
            <w:r>
              <w:rPr>
                <w:rFonts w:ascii="Arial" w:cs="Arial" w:eastAsia="Arial" w:hAnsi="Arial"/>
                <w:sz w:val="18"/>
                <w:szCs w:val="18"/>
                <w:color w:val="auto"/>
              </w:rPr>
              <w:t>Derivative financial instruments</w:t>
            </w:r>
          </w:p>
        </w:tc>
        <w:tc>
          <w:tcPr>
            <w:tcW w:w="1520" w:type="dxa"/>
            <w:vAlign w:val="bottom"/>
            <w:gridSpan w:val="3"/>
          </w:tcPr>
          <w:p>
            <w:pPr>
              <w:jc w:val="right"/>
              <w:ind w:right="220"/>
              <w:spacing w:after="0"/>
              <w:rPr>
                <w:sz w:val="20"/>
                <w:szCs w:val="20"/>
                <w:color w:val="auto"/>
              </w:rPr>
            </w:pPr>
            <w:r>
              <w:rPr>
                <w:rFonts w:ascii="Arial" w:cs="Arial" w:eastAsia="Arial" w:hAnsi="Arial"/>
                <w:sz w:val="18"/>
                <w:szCs w:val="18"/>
                <w:color w:val="auto"/>
              </w:rPr>
              <w:t>13,101</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(13,021)</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80</w:t>
            </w:r>
          </w:p>
        </w:tc>
      </w:tr>
      <w:tr>
        <w:trPr>
          <w:trHeight w:val="223"/>
        </w:trPr>
        <w:tc>
          <w:tcPr>
            <w:tcW w:w="31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800" w:type="dxa"/>
            <w:vAlign w:val="bottom"/>
            <w:tcBorders>
              <w:top w:val="single" w:sz="8" w:color="CCEEFF"/>
              <w:bottom w:val="single" w:sz="8" w:color="CCEEFF"/>
            </w:tcBorders>
            <w:shd w:val="clear" w:color="auto" w:fill="CCEEFF"/>
          </w:tcPr>
          <w:p>
            <w:pPr>
              <w:spacing w:after="0"/>
              <w:rPr>
                <w:sz w:val="19"/>
                <w:szCs w:val="19"/>
                <w:color w:val="auto"/>
              </w:rPr>
            </w:pPr>
          </w:p>
        </w:tc>
        <w:tc>
          <w:tcPr>
            <w:tcW w:w="27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12,321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(20,722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(8,401</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tables detail the changes of fair value of the underlying item in the consolidated statement of financial position related to fair value hedges:</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3"/>
          </w:tcPr>
          <w:p>
            <w:pPr>
              <w:ind w:left="1060"/>
              <w:spacing w:after="0"/>
              <w:rPr>
                <w:sz w:val="20"/>
                <w:szCs w:val="20"/>
                <w:color w:val="auto"/>
              </w:rPr>
            </w:pPr>
            <w:r>
              <w:rPr>
                <w:rFonts w:ascii="Arial" w:cs="Arial" w:eastAsia="Arial" w:hAnsi="Arial"/>
                <w:sz w:val="18"/>
                <w:szCs w:val="18"/>
                <w:b w:val="1"/>
                <w:bCs w:val="1"/>
                <w:color w:val="auto"/>
              </w:rPr>
              <w:t>March 31, 2019</w:t>
            </w: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7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8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3"/>
              </w:rPr>
              <w:t>Accumulated</w:t>
            </w:r>
          </w:p>
        </w:tc>
        <w:tc>
          <w:tcPr>
            <w:tcW w:w="326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Carrying</w:t>
            </w:r>
          </w:p>
        </w:tc>
        <w:tc>
          <w:tcPr>
            <w:tcW w:w="13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3260" w:type="dxa"/>
            <w:vAlign w:val="bottom"/>
          </w:tcPr>
          <w:p>
            <w:pPr>
              <w:spacing w:after="0"/>
              <w:rPr>
                <w:sz w:val="20"/>
                <w:szCs w:val="20"/>
                <w:color w:val="auto"/>
              </w:rPr>
            </w:pPr>
            <w:r>
              <w:rPr>
                <w:rFonts w:ascii="Arial" w:cs="Arial" w:eastAsia="Arial" w:hAnsi="Arial"/>
                <w:sz w:val="18"/>
                <w:szCs w:val="18"/>
                <w:b w:val="1"/>
                <w:bCs w:val="1"/>
                <w:color w:val="auto"/>
                <w:w w:val="89"/>
              </w:rPr>
              <w:t>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amount</w:t>
            </w:r>
          </w:p>
        </w:tc>
        <w:tc>
          <w:tcPr>
            <w:tcW w:w="13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8"/>
              </w:rPr>
              <w:t>adjustments</w:t>
            </w:r>
          </w:p>
        </w:tc>
        <w:tc>
          <w:tcPr>
            <w:tcW w:w="3260" w:type="dxa"/>
            <w:vAlign w:val="bottom"/>
          </w:tcPr>
          <w:p>
            <w:pPr>
              <w:ind w:left="980"/>
              <w:spacing w:after="0"/>
              <w:rPr>
                <w:sz w:val="20"/>
                <w:szCs w:val="20"/>
                <w:color w:val="auto"/>
              </w:rPr>
            </w:pPr>
            <w:r>
              <w:rPr>
                <w:rFonts w:ascii="Arial" w:cs="Arial" w:eastAsia="Arial" w:hAnsi="Arial"/>
                <w:sz w:val="18"/>
                <w:szCs w:val="18"/>
                <w:b w:val="1"/>
                <w:bCs w:val="1"/>
                <w:color w:val="auto"/>
              </w:rPr>
              <w:t>financial position</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7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326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60" w:type="dxa"/>
            <w:vAlign w:val="bottom"/>
            <w:gridSpan w:val="2"/>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65,601</w:t>
            </w:r>
          </w:p>
        </w:tc>
        <w:tc>
          <w:tcPr>
            <w:tcW w:w="1380" w:type="dxa"/>
            <w:vAlign w:val="bottom"/>
            <w:gridSpan w:val="2"/>
          </w:tcPr>
          <w:p>
            <w:pPr>
              <w:jc w:val="right"/>
              <w:ind w:right="140"/>
              <w:spacing w:after="0"/>
              <w:rPr>
                <w:sz w:val="20"/>
                <w:szCs w:val="20"/>
                <w:color w:val="auto"/>
              </w:rPr>
            </w:pPr>
            <w:r>
              <w:rPr>
                <w:rFonts w:ascii="Arial" w:cs="Arial" w:eastAsia="Arial" w:hAnsi="Arial"/>
                <w:sz w:val="18"/>
                <w:szCs w:val="18"/>
                <w:color w:val="auto"/>
              </w:rPr>
              <w:t>(392)</w:t>
            </w:r>
          </w:p>
        </w:tc>
        <w:tc>
          <w:tcPr>
            <w:tcW w:w="3260" w:type="dxa"/>
            <w:vAlign w:val="bottom"/>
          </w:tcPr>
          <w:p>
            <w:pPr>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351,257</w:t>
            </w: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(2,770)</w:t>
            </w: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47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260" w:type="dxa"/>
            <w:vAlign w:val="bottom"/>
          </w:tcPr>
          <w:p>
            <w:pPr>
              <w:spacing w:after="0" w:line="201" w:lineRule="exact"/>
              <w:rPr>
                <w:sz w:val="20"/>
                <w:szCs w:val="20"/>
                <w:color w:val="auto"/>
              </w:rPr>
            </w:pPr>
            <w:r>
              <w:rPr>
                <w:rFonts w:ascii="Arial" w:cs="Arial" w:eastAsia="Arial" w:hAnsi="Arial"/>
                <w:sz w:val="18"/>
                <w:szCs w:val="18"/>
                <w:color w:val="auto"/>
                <w:w w:val="96"/>
              </w:rPr>
              <w:t>Securities and other financial instruments,</w:t>
            </w: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4860" w:type="dxa"/>
            <w:vAlign w:val="bottom"/>
            <w:gridSpan w:val="2"/>
          </w:tcPr>
          <w:p>
            <w:pPr>
              <w:ind w:left="80"/>
              <w:spacing w:after="0"/>
              <w:rPr>
                <w:sz w:val="20"/>
                <w:szCs w:val="20"/>
                <w:color w:val="auto"/>
              </w:rPr>
            </w:pPr>
            <w:r>
              <w:rPr>
                <w:rFonts w:ascii="Arial" w:cs="Arial" w:eastAsia="Arial" w:hAnsi="Arial"/>
                <w:sz w:val="18"/>
                <w:szCs w:val="18"/>
                <w:color w:val="auto"/>
              </w:rPr>
              <w:t>Securities at FVOCI</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12,523</w:t>
            </w:r>
          </w:p>
        </w:tc>
        <w:tc>
          <w:tcPr>
            <w:tcW w:w="1380" w:type="dxa"/>
            <w:vAlign w:val="bottom"/>
            <w:gridSpan w:val="2"/>
          </w:tcPr>
          <w:p>
            <w:pPr>
              <w:jc w:val="right"/>
              <w:ind w:right="140"/>
              <w:spacing w:after="0"/>
              <w:rPr>
                <w:sz w:val="20"/>
                <w:szCs w:val="20"/>
                <w:color w:val="auto"/>
              </w:rPr>
            </w:pPr>
            <w:r>
              <w:rPr>
                <w:rFonts w:ascii="Arial" w:cs="Arial" w:eastAsia="Arial" w:hAnsi="Arial"/>
                <w:sz w:val="18"/>
                <w:szCs w:val="18"/>
                <w:color w:val="auto"/>
              </w:rPr>
              <w:t>(148)</w:t>
            </w:r>
          </w:p>
        </w:tc>
        <w:tc>
          <w:tcPr>
            <w:tcW w:w="3260" w:type="dxa"/>
            <w:vAlign w:val="bottom"/>
          </w:tcPr>
          <w:p>
            <w:pPr>
              <w:spacing w:after="0"/>
              <w:rPr>
                <w:sz w:val="20"/>
                <w:szCs w:val="20"/>
                <w:color w:val="auto"/>
              </w:rPr>
            </w:pPr>
            <w:r>
              <w:rPr>
                <w:rFonts w:ascii="Arial" w:cs="Arial" w:eastAsia="Arial" w:hAnsi="Arial"/>
                <w:sz w:val="18"/>
                <w:szCs w:val="18"/>
                <w:color w:val="auto"/>
              </w:rPr>
              <w:t>net</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48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10,197</w:t>
            </w: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(914)</w:t>
            </w: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4860" w:type="dxa"/>
            <w:vAlign w:val="bottom"/>
            <w:gridSpan w:val="2"/>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(198,869)</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15,511</w:t>
            </w:r>
          </w:p>
        </w:tc>
        <w:tc>
          <w:tcPr>
            <w:tcW w:w="32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20"/>
                <w:szCs w:val="20"/>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color w:val="auto"/>
              </w:rPr>
              <w:t>32</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6820" w:hanging="332"/>
        <w:spacing w:after="0" w:line="572" w:lineRule="auto"/>
        <w:tabs>
          <w:tab w:leader="none" w:pos="340" w:val="left"/>
        </w:tabs>
        <w:numPr>
          <w:ilvl w:val="0"/>
          <w:numId w:val="2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3"/>
          </w:tcPr>
          <w:p>
            <w:pPr>
              <w:ind w:left="940"/>
              <w:spacing w:after="0"/>
              <w:rPr>
                <w:sz w:val="20"/>
                <w:szCs w:val="20"/>
                <w:color w:val="auto"/>
              </w:rPr>
            </w:pPr>
            <w:r>
              <w:rPr>
                <w:rFonts w:ascii="Arial" w:cs="Arial" w:eastAsia="Arial" w:hAnsi="Arial"/>
                <w:sz w:val="18"/>
                <w:szCs w:val="18"/>
                <w:b w:val="1"/>
                <w:bCs w:val="1"/>
                <w:color w:val="auto"/>
              </w:rPr>
              <w:t>December 31, 2018</w:t>
            </w:r>
          </w:p>
        </w:tc>
      </w:tr>
      <w:tr>
        <w:trPr>
          <w:trHeight w:val="191"/>
        </w:trPr>
        <w:tc>
          <w:tcPr>
            <w:tcW w:w="47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8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3"/>
              </w:rPr>
              <w:t>Accumulated</w:t>
            </w:r>
          </w:p>
        </w:tc>
        <w:tc>
          <w:tcPr>
            <w:tcW w:w="3260" w:type="dxa"/>
            <w:vAlign w:val="bottom"/>
          </w:tcPr>
          <w:p>
            <w:pPr>
              <w:spacing w:after="0"/>
              <w:rPr>
                <w:sz w:val="16"/>
                <w:szCs w:val="16"/>
                <w:color w:val="auto"/>
              </w:rPr>
            </w:pPr>
          </w:p>
        </w:tc>
      </w:tr>
      <w:tr>
        <w:trPr>
          <w:trHeight w:val="216"/>
        </w:trPr>
        <w:tc>
          <w:tcPr>
            <w:tcW w:w="4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Carrying</w:t>
            </w:r>
          </w:p>
        </w:tc>
        <w:tc>
          <w:tcPr>
            <w:tcW w:w="13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3260" w:type="dxa"/>
            <w:vAlign w:val="bottom"/>
          </w:tcPr>
          <w:p>
            <w:pPr>
              <w:spacing w:after="0"/>
              <w:rPr>
                <w:sz w:val="20"/>
                <w:szCs w:val="20"/>
                <w:color w:val="auto"/>
              </w:rPr>
            </w:pPr>
            <w:r>
              <w:rPr>
                <w:rFonts w:ascii="Arial" w:cs="Arial" w:eastAsia="Arial" w:hAnsi="Arial"/>
                <w:sz w:val="18"/>
                <w:szCs w:val="18"/>
                <w:b w:val="1"/>
                <w:bCs w:val="1"/>
                <w:color w:val="auto"/>
                <w:w w:val="89"/>
              </w:rPr>
              <w:t>Line item in the consolidated statement of</w:t>
            </w:r>
          </w:p>
        </w:tc>
      </w:tr>
      <w:tr>
        <w:trPr>
          <w:trHeight w:val="234"/>
        </w:trPr>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amount</w:t>
            </w:r>
          </w:p>
        </w:tc>
        <w:tc>
          <w:tcPr>
            <w:tcW w:w="13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8"/>
              </w:rPr>
              <w:t>adjustments</w:t>
            </w:r>
          </w:p>
        </w:tc>
        <w:tc>
          <w:tcPr>
            <w:tcW w:w="3260" w:type="dxa"/>
            <w:vAlign w:val="bottom"/>
          </w:tcPr>
          <w:p>
            <w:pPr>
              <w:ind w:left="980"/>
              <w:spacing w:after="0"/>
              <w:rPr>
                <w:sz w:val="20"/>
                <w:szCs w:val="20"/>
                <w:color w:val="auto"/>
              </w:rPr>
            </w:pPr>
            <w:r>
              <w:rPr>
                <w:rFonts w:ascii="Arial" w:cs="Arial" w:eastAsia="Arial" w:hAnsi="Arial"/>
                <w:sz w:val="18"/>
                <w:szCs w:val="18"/>
                <w:b w:val="1"/>
                <w:bCs w:val="1"/>
                <w:color w:val="auto"/>
              </w:rPr>
              <w:t>financial position</w:t>
            </w:r>
          </w:p>
        </w:tc>
      </w:tr>
      <w:tr>
        <w:trPr>
          <w:trHeight w:val="210"/>
        </w:trPr>
        <w:tc>
          <w:tcPr>
            <w:tcW w:w="47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3260" w:type="dxa"/>
            <w:vAlign w:val="bottom"/>
            <w:tcBorders>
              <w:top w:val="single" w:sz="8" w:color="auto"/>
            </w:tcBorders>
            <w:shd w:val="clear" w:color="auto" w:fill="CCEEFF"/>
          </w:tcPr>
          <w:p>
            <w:pPr>
              <w:spacing w:after="0"/>
              <w:rPr>
                <w:sz w:val="18"/>
                <w:szCs w:val="18"/>
                <w:color w:val="auto"/>
              </w:rPr>
            </w:pPr>
          </w:p>
        </w:tc>
      </w:tr>
      <w:tr>
        <w:trPr>
          <w:trHeight w:val="216"/>
        </w:trPr>
        <w:tc>
          <w:tcPr>
            <w:tcW w:w="4860" w:type="dxa"/>
            <w:vAlign w:val="bottom"/>
            <w:gridSpan w:val="2"/>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66,091</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97</w:t>
            </w:r>
          </w:p>
        </w:tc>
        <w:tc>
          <w:tcPr>
            <w:tcW w:w="3260" w:type="dxa"/>
            <w:vAlign w:val="bottom"/>
          </w:tcPr>
          <w:p>
            <w:pPr>
              <w:spacing w:after="0"/>
              <w:rPr>
                <w:sz w:val="20"/>
                <w:szCs w:val="20"/>
                <w:color w:val="auto"/>
              </w:rPr>
            </w:pPr>
            <w:r>
              <w:rPr>
                <w:rFonts w:ascii="Arial" w:cs="Arial" w:eastAsia="Arial" w:hAnsi="Arial"/>
                <w:sz w:val="18"/>
                <w:szCs w:val="18"/>
                <w:color w:val="auto"/>
              </w:rPr>
              <w:t>Loans</w:t>
            </w:r>
          </w:p>
        </w:tc>
      </w:tr>
      <w:tr>
        <w:trPr>
          <w:trHeight w:val="216"/>
        </w:trPr>
        <w:tc>
          <w:tcPr>
            <w:tcW w:w="48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349,428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5,266</w:t>
            </w: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Borrowings and debt, net</w:t>
            </w:r>
          </w:p>
        </w:tc>
      </w:tr>
      <w:tr>
        <w:trPr>
          <w:trHeight w:val="216"/>
        </w:trPr>
        <w:tc>
          <w:tcPr>
            <w:tcW w:w="4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60" w:type="dxa"/>
            <w:vAlign w:val="bottom"/>
          </w:tcPr>
          <w:p>
            <w:pPr>
              <w:spacing w:after="0"/>
              <w:rPr>
                <w:sz w:val="18"/>
                <w:szCs w:val="18"/>
                <w:color w:val="auto"/>
              </w:rPr>
            </w:pPr>
          </w:p>
        </w:tc>
      </w:tr>
      <w:tr>
        <w:trPr>
          <w:trHeight w:val="216"/>
        </w:trPr>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60" w:type="dxa"/>
            <w:vAlign w:val="bottom"/>
            <w:shd w:val="clear" w:color="auto" w:fill="CCEEFF"/>
          </w:tcPr>
          <w:p>
            <w:pPr>
              <w:spacing w:after="0"/>
              <w:rPr>
                <w:sz w:val="18"/>
                <w:szCs w:val="18"/>
                <w:color w:val="auto"/>
              </w:rPr>
            </w:pPr>
          </w:p>
        </w:tc>
      </w:tr>
      <w:tr>
        <w:trPr>
          <w:trHeight w:val="202"/>
        </w:trPr>
        <w:tc>
          <w:tcPr>
            <w:tcW w:w="47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260" w:type="dxa"/>
            <w:vAlign w:val="bottom"/>
          </w:tcPr>
          <w:p>
            <w:pPr>
              <w:spacing w:after="0" w:line="201" w:lineRule="exact"/>
              <w:rPr>
                <w:sz w:val="20"/>
                <w:szCs w:val="20"/>
                <w:color w:val="auto"/>
              </w:rPr>
            </w:pPr>
            <w:r>
              <w:rPr>
                <w:rFonts w:ascii="Arial" w:cs="Arial" w:eastAsia="Arial" w:hAnsi="Arial"/>
                <w:sz w:val="18"/>
                <w:szCs w:val="18"/>
                <w:color w:val="auto"/>
                <w:w w:val="96"/>
              </w:rPr>
              <w:t>Securities and other financial instruments,</w:t>
            </w:r>
          </w:p>
        </w:tc>
      </w:tr>
      <w:tr>
        <w:trPr>
          <w:trHeight w:val="230"/>
        </w:trPr>
        <w:tc>
          <w:tcPr>
            <w:tcW w:w="4860" w:type="dxa"/>
            <w:vAlign w:val="bottom"/>
            <w:gridSpan w:val="2"/>
          </w:tcPr>
          <w:p>
            <w:pPr>
              <w:ind w:left="80"/>
              <w:spacing w:after="0"/>
              <w:rPr>
                <w:sz w:val="20"/>
                <w:szCs w:val="20"/>
                <w:color w:val="auto"/>
              </w:rPr>
            </w:pPr>
            <w:r>
              <w:rPr>
                <w:rFonts w:ascii="Arial" w:cs="Arial" w:eastAsia="Arial" w:hAnsi="Arial"/>
                <w:sz w:val="18"/>
                <w:szCs w:val="18"/>
                <w:color w:val="auto"/>
              </w:rPr>
              <w:t>Securities at FVOCI</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12,221</w:t>
            </w:r>
          </w:p>
        </w:tc>
        <w:tc>
          <w:tcPr>
            <w:tcW w:w="1380" w:type="dxa"/>
            <w:vAlign w:val="bottom"/>
            <w:gridSpan w:val="2"/>
          </w:tcPr>
          <w:p>
            <w:pPr>
              <w:jc w:val="right"/>
              <w:ind w:right="140"/>
              <w:spacing w:after="0"/>
              <w:rPr>
                <w:sz w:val="20"/>
                <w:szCs w:val="20"/>
                <w:color w:val="auto"/>
              </w:rPr>
            </w:pPr>
            <w:r>
              <w:rPr>
                <w:rFonts w:ascii="Arial" w:cs="Arial" w:eastAsia="Arial" w:hAnsi="Arial"/>
                <w:sz w:val="18"/>
                <w:szCs w:val="18"/>
                <w:color w:val="auto"/>
              </w:rPr>
              <w:t>(527)</w:t>
            </w:r>
          </w:p>
        </w:tc>
        <w:tc>
          <w:tcPr>
            <w:tcW w:w="3260" w:type="dxa"/>
            <w:vAlign w:val="bottom"/>
          </w:tcPr>
          <w:p>
            <w:pPr>
              <w:spacing w:after="0"/>
              <w:rPr>
                <w:sz w:val="20"/>
                <w:szCs w:val="20"/>
                <w:color w:val="auto"/>
              </w:rPr>
            </w:pPr>
            <w:r>
              <w:rPr>
                <w:rFonts w:ascii="Arial" w:cs="Arial" w:eastAsia="Arial" w:hAnsi="Arial"/>
                <w:sz w:val="18"/>
                <w:szCs w:val="18"/>
                <w:color w:val="auto"/>
              </w:rPr>
              <w:t>net</w:t>
            </w:r>
          </w:p>
        </w:tc>
      </w:tr>
      <w:tr>
        <w:trPr>
          <w:trHeight w:val="216"/>
        </w:trPr>
        <w:tc>
          <w:tcPr>
            <w:tcW w:w="48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10,581</w:t>
            </w: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(1,097)</w:t>
            </w: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r>
      <w:tr>
        <w:trPr>
          <w:trHeight w:val="216"/>
        </w:trPr>
        <w:tc>
          <w:tcPr>
            <w:tcW w:w="4860" w:type="dxa"/>
            <w:vAlign w:val="bottom"/>
            <w:gridSpan w:val="2"/>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199,356</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15,024</w:t>
            </w:r>
          </w:p>
        </w:tc>
        <w:tc>
          <w:tcPr>
            <w:tcW w:w="3260" w:type="dxa"/>
            <w:vAlign w:val="bottom"/>
          </w:tcPr>
          <w:p>
            <w:pPr>
              <w:spacing w:after="0"/>
              <w:rPr>
                <w:sz w:val="20"/>
                <w:szCs w:val="20"/>
                <w:color w:val="auto"/>
              </w:rPr>
            </w:pPr>
            <w:r>
              <w:rPr>
                <w:rFonts w:ascii="Arial" w:cs="Arial" w:eastAsia="Arial" w:hAnsi="Arial"/>
                <w:sz w:val="18"/>
                <w:szCs w:val="18"/>
                <w:color w:val="auto"/>
              </w:rPr>
              <w:t>Borrowings and debt, net</w:t>
            </w:r>
          </w:p>
        </w:tc>
      </w:tr>
      <w:tr>
        <w:trPr>
          <w:trHeight w:val="216"/>
        </w:trPr>
        <w:tc>
          <w:tcPr>
            <w:tcW w:w="47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60" w:type="dxa"/>
            <w:vAlign w:val="bottom"/>
            <w:shd w:val="clear" w:color="auto" w:fill="CCEEFF"/>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 the maturity profile of the timing of the nominal amounts of the hedging instruments, by type of risk covered: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000" w:type="dxa"/>
            <w:vAlign w:val="bottom"/>
            <w:tcBorders>
              <w:bottom w:val="single" w:sz="8" w:color="auto"/>
            </w:tcBorders>
            <w:gridSpan w:val="4"/>
          </w:tcPr>
          <w:p>
            <w:pPr>
              <w:ind w:left="800"/>
              <w:spacing w:after="0"/>
              <w:rPr>
                <w:sz w:val="20"/>
                <w:szCs w:val="20"/>
                <w:color w:val="auto"/>
              </w:rPr>
            </w:pPr>
            <w:r>
              <w:rPr>
                <w:rFonts w:ascii="Arial" w:cs="Arial" w:eastAsia="Arial" w:hAnsi="Arial"/>
                <w:sz w:val="18"/>
                <w:szCs w:val="18"/>
                <w:b w:val="1"/>
                <w:bCs w:val="1"/>
                <w:color w:val="auto"/>
              </w:rPr>
              <w:t>March 31,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5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Foreign</w:t>
            </w: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Interest rate</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12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40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risk</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94,635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94,635</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50,890</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50,890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13,818</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17,000</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73,193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104,011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107,838</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79,500</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187,338</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2,090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130,000</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132,090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5,162</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418,333</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23,025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446,520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3,446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83,000</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76,210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162,656</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277,879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727,833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172,428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1,178,140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right"/>
              <w:ind w:right="730"/>
              <w:spacing w:after="0"/>
              <w:rPr>
                <w:sz w:val="20"/>
                <w:szCs w:val="20"/>
                <w:color w:val="auto"/>
              </w:rPr>
            </w:pPr>
            <w:r>
              <w:rPr>
                <w:rFonts w:ascii="Arial" w:cs="Arial" w:eastAsia="Arial" w:hAnsi="Arial"/>
                <w:sz w:val="18"/>
                <w:szCs w:val="18"/>
                <w:color w:val="auto"/>
              </w:rPr>
              <w:t>33</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6820" w:hanging="332"/>
        <w:spacing w:after="0" w:line="572" w:lineRule="auto"/>
        <w:tabs>
          <w:tab w:leader="none" w:pos="340" w:val="left"/>
        </w:tabs>
        <w:numPr>
          <w:ilvl w:val="0"/>
          <w:numId w:val="2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60" w:type="dxa"/>
            <w:vAlign w:val="bottom"/>
            <w:tcBorders>
              <w:bottom w:val="single" w:sz="8" w:color="auto"/>
            </w:tcBorders>
            <w:gridSpan w:val="5"/>
          </w:tcPr>
          <w:p>
            <w:pPr>
              <w:ind w:left="64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6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Foreign</w:t>
            </w:r>
          </w:p>
        </w:tc>
        <w:tc>
          <w:tcPr>
            <w:tcW w:w="13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Interest rate</w:t>
            </w:r>
          </w:p>
        </w:tc>
        <w:tc>
          <w:tcPr>
            <w:tcW w:w="10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16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3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risk</w:t>
            </w:r>
          </w:p>
        </w:tc>
        <w:tc>
          <w:tcPr>
            <w:tcW w:w="100" w:type="dxa"/>
            <w:vAlign w:val="bottom"/>
          </w:tcPr>
          <w:p>
            <w:pPr>
              <w:spacing w:after="0"/>
              <w:rPr>
                <w:sz w:val="20"/>
                <w:szCs w:val="20"/>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16,977</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115,000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131,977</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56,908</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100,489</w:t>
            </w:r>
          </w:p>
        </w:tc>
        <w:tc>
          <w:tcPr>
            <w:tcW w:w="220" w:type="dxa"/>
            <w:vAlign w:val="bottom"/>
          </w:tcPr>
          <w:p>
            <w:pPr>
              <w:spacing w:after="0"/>
              <w:rPr>
                <w:sz w:val="18"/>
                <w:szCs w:val="18"/>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17,000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190,682</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98,813</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159,500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258,313</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5,161</w:t>
            </w:r>
          </w:p>
        </w:tc>
        <w:tc>
          <w:tcPr>
            <w:tcW w:w="220" w:type="dxa"/>
            <w:vAlign w:val="bottom"/>
          </w:tcPr>
          <w:p>
            <w:pPr>
              <w:spacing w:after="0"/>
              <w:rPr>
                <w:sz w:val="18"/>
                <w:szCs w:val="18"/>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463,000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23,025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491,186</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3,704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89,000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7,779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100,483</w:t>
            </w: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68,768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68,768</w:t>
            </w:r>
          </w:p>
        </w:tc>
      </w:tr>
      <w:tr>
        <w:trPr>
          <w:trHeight w:val="223"/>
        </w:trPr>
        <w:tc>
          <w:tcPr>
            <w:tcW w:w="5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259,510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893,500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172,765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1,325,775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Assessment of the sources of ineffectiveness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part of its hedging operations and according to the type of hedge, the Bank is exposed to the following ineffectiveness factors:</w:t>
      </w:r>
    </w:p>
    <w:p>
      <w:pPr>
        <w:spacing w:after="0" w:line="225" w:lineRule="exact"/>
        <w:rPr>
          <w:sz w:val="20"/>
          <w:szCs w:val="20"/>
          <w:color w:val="auto"/>
        </w:rPr>
      </w:pPr>
    </w:p>
    <w:p>
      <w:pPr>
        <w:jc w:val="both"/>
        <w:ind w:left="980" w:hanging="324"/>
        <w:spacing w:after="0" w:line="264" w:lineRule="auto"/>
        <w:tabs>
          <w:tab w:leader="none" w:pos="980" w:val="left"/>
        </w:tabs>
        <w:numPr>
          <w:ilvl w:val="0"/>
          <w:numId w:val="30"/>
        </w:numPr>
        <w:rPr>
          <w:rFonts w:ascii="Arial" w:cs="Arial" w:eastAsia="Arial" w:hAnsi="Arial"/>
          <w:sz w:val="18"/>
          <w:szCs w:val="18"/>
          <w:color w:val="auto"/>
        </w:rPr>
      </w:pPr>
      <w:r>
        <w:rPr>
          <w:rFonts w:ascii="Arial" w:cs="Arial" w:eastAsia="Arial" w:hAnsi="Arial"/>
          <w:sz w:val="18"/>
          <w:szCs w:val="18"/>
          <w:i w:val="1"/>
          <w:iCs w:val="1"/>
          <w:u w:val="single" w:color="auto"/>
          <w:color w:val="auto"/>
        </w:rPr>
        <w:t>Cash flow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the risk of changes in foreign exchange currency rates, as well of changes in interest rate risk</w:t>
      </w:r>
      <w:r>
        <w:rPr>
          <w:rFonts w:ascii="Arial" w:cs="Arial" w:eastAsia="Arial" w:hAnsi="Arial"/>
          <w:sz w:val="18"/>
          <w:szCs w:val="18"/>
          <w:i w:val="1"/>
          <w:iCs w:val="1"/>
          <w:color w:val="auto"/>
        </w:rPr>
        <w:t xml:space="preserve"> </w:t>
      </w:r>
      <w:r>
        <w:rPr>
          <w:rFonts w:ascii="Arial" w:cs="Arial" w:eastAsia="Arial" w:hAnsi="Arial"/>
          <w:sz w:val="18"/>
          <w:szCs w:val="18"/>
          <w:color w:val="auto"/>
        </w:rPr>
        <w:t>that could include volatility in the projected cash flows. The sources of ineffectiveness arise mainly because of the differences in discount rates (OIS - Overnight Index Swap).</w:t>
      </w:r>
    </w:p>
    <w:p>
      <w:pPr>
        <w:spacing w:after="0" w:line="181" w:lineRule="exact"/>
        <w:rPr>
          <w:rFonts w:ascii="Arial" w:cs="Arial" w:eastAsia="Arial" w:hAnsi="Arial"/>
          <w:sz w:val="18"/>
          <w:szCs w:val="18"/>
          <w:color w:val="auto"/>
        </w:rPr>
      </w:pPr>
    </w:p>
    <w:p>
      <w:pPr>
        <w:ind w:left="980" w:right="20" w:hanging="324"/>
        <w:spacing w:after="0" w:line="277" w:lineRule="auto"/>
        <w:tabs>
          <w:tab w:leader="none" w:pos="980" w:val="left"/>
        </w:tabs>
        <w:numPr>
          <w:ilvl w:val="0"/>
          <w:numId w:val="30"/>
        </w:numPr>
        <w:rPr>
          <w:rFonts w:ascii="Arial" w:cs="Arial" w:eastAsia="Arial" w:hAnsi="Arial"/>
          <w:sz w:val="18"/>
          <w:szCs w:val="18"/>
          <w:color w:val="auto"/>
        </w:rPr>
      </w:pPr>
      <w:r>
        <w:rPr>
          <w:rFonts w:ascii="Arial" w:cs="Arial" w:eastAsia="Arial" w:hAnsi="Arial"/>
          <w:sz w:val="18"/>
          <w:szCs w:val="18"/>
          <w:i w:val="1"/>
          <w:iCs w:val="1"/>
          <w:u w:val="single" w:color="auto"/>
          <w:color w:val="auto"/>
        </w:rPr>
        <w:t>Fair value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both interest rate risk and foreign currency risk. The sources of ineffectiveness come mainly</w:t>
      </w:r>
      <w:r>
        <w:rPr>
          <w:rFonts w:ascii="Arial" w:cs="Arial" w:eastAsia="Arial" w:hAnsi="Arial"/>
          <w:sz w:val="18"/>
          <w:szCs w:val="18"/>
          <w:i w:val="1"/>
          <w:iCs w:val="1"/>
          <w:color w:val="auto"/>
        </w:rPr>
        <w:t xml:space="preserve"> </w:t>
      </w:r>
      <w:r>
        <w:rPr>
          <w:rFonts w:ascii="Arial" w:cs="Arial" w:eastAsia="Arial" w:hAnsi="Arial"/>
          <w:sz w:val="18"/>
          <w:szCs w:val="18"/>
          <w:color w:val="auto"/>
        </w:rPr>
        <w:t>from forward rates, discount rates and cross currency basis (cost of the operation).</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6"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maximum length of time over which the Bank has hedged its exposure to the variability in future cash flows on forecasted transactions is 4.94 years .</w:t>
      </w:r>
    </w:p>
    <w:p>
      <w:pPr>
        <w:spacing w:after="0" w:line="248" w:lineRule="exact"/>
        <w:rPr>
          <w:rFonts w:ascii="Arial" w:cs="Arial" w:eastAsia="Arial" w:hAnsi="Arial"/>
          <w:sz w:val="18"/>
          <w:szCs w:val="18"/>
          <w:b w:val="1"/>
          <w:bCs w:val="1"/>
          <w:color w:val="auto"/>
        </w:rPr>
      </w:pPr>
    </w:p>
    <w:p>
      <w:pPr>
        <w:jc w:val="both"/>
        <w:ind w:left="34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$107 thousand are expected to be reclassified into profit or loss during the twelve-month year ending </w:t>
      </w:r>
      <w:r>
        <w:rPr>
          <w:rFonts w:ascii="Arial" w:cs="Arial" w:eastAsia="Arial" w:hAnsi="Arial"/>
          <w:sz w:val="17"/>
          <w:szCs w:val="17"/>
          <w:color w:val="222222"/>
        </w:rPr>
        <w:t>March 31</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$3,768 million are expected to be reclassified into profit or loss during the twelve-month year ending </w:t>
      </w:r>
      <w:r>
        <w:rPr>
          <w:rFonts w:ascii="Arial" w:cs="Arial" w:eastAsia="Arial" w:hAnsi="Arial"/>
          <w:sz w:val="17"/>
          <w:szCs w:val="17"/>
          <w:color w:val="222222"/>
        </w:rPr>
        <w:t>March 31</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another portion as cash flow hedges. Cross currency swaps are contracts that generally involve the exchange of both interest and principal amounts in two different currencies. The Bank has designated a portion of these derivative instruments as fair value hedges and another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Offsetting of financial assets and liabilities</w:t>
      </w:r>
    </w:p>
    <w:p>
      <w:pPr>
        <w:spacing w:after="0" w:line="225"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140" w:hanging="332"/>
        <w:spacing w:after="0" w:line="566" w:lineRule="auto"/>
        <w:tabs>
          <w:tab w:leader="none" w:pos="340" w:val="left"/>
        </w:tabs>
        <w:numPr>
          <w:ilvl w:val="0"/>
          <w:numId w:val="3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 (continued)</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980" w:hanging="324"/>
        <w:spacing w:after="0"/>
        <w:tabs>
          <w:tab w:leader="none" w:pos="980" w:val="left"/>
        </w:tabs>
        <w:numPr>
          <w:ilvl w:val="0"/>
          <w:numId w:val="33"/>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640" w:type="dxa"/>
            <w:vAlign w:val="bottom"/>
            <w:tcBorders>
              <w:top w:val="single" w:sz="8" w:color="auto"/>
            </w:tcBorders>
          </w:tcPr>
          <w:p>
            <w:pPr>
              <w:spacing w:after="0"/>
              <w:rPr>
                <w:sz w:val="16"/>
                <w:szCs w:val="16"/>
                <w:color w:val="auto"/>
              </w:rPr>
            </w:pPr>
          </w:p>
        </w:tc>
        <w:tc>
          <w:tcPr>
            <w:tcW w:w="30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Gross amounts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presented in</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the</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 in the</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6"/>
              </w:rPr>
              <w:t>consolidated statement of</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8"/>
        </w:trPr>
        <w:tc>
          <w:tcPr>
            <w:tcW w:w="640" w:type="dxa"/>
            <w:vAlign w:val="bottom"/>
          </w:tcPr>
          <w:p>
            <w:pPr>
              <w:spacing w:after="0"/>
              <w:rPr>
                <w:sz w:val="21"/>
                <w:szCs w:val="21"/>
                <w:color w:val="auto"/>
              </w:rPr>
            </w:pPr>
          </w:p>
        </w:tc>
        <w:tc>
          <w:tcPr>
            <w:tcW w:w="30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financial position</w:t>
            </w:r>
          </w:p>
        </w:tc>
        <w:tc>
          <w:tcPr>
            <w:tcW w:w="10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191"/>
        </w:trPr>
        <w:tc>
          <w:tcPr>
            <w:tcW w:w="64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amounts of</w:t>
            </w: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financial</w:t>
            </w:r>
          </w:p>
        </w:tc>
        <w:tc>
          <w:tcPr>
            <w:tcW w:w="128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2"/>
              </w:rPr>
              <w:t>Financial</w:t>
            </w:r>
          </w:p>
        </w:tc>
        <w:tc>
          <w:tcPr>
            <w:tcW w:w="11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Cash collateral</w:t>
            </w: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640" w:type="dxa"/>
            <w:vAlign w:val="bottom"/>
          </w:tcPr>
          <w:p>
            <w:pPr>
              <w:spacing w:after="0"/>
              <w:rPr>
                <w:sz w:val="20"/>
                <w:szCs w:val="20"/>
                <w:color w:val="auto"/>
              </w:rPr>
            </w:pPr>
          </w:p>
        </w:tc>
        <w:tc>
          <w:tcPr>
            <w:tcW w:w="310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position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instruments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4"/>
              </w:rPr>
              <w:t>received</w:t>
            </w:r>
          </w:p>
        </w:tc>
        <w:tc>
          <w:tcPr>
            <w:tcW w:w="1120" w:type="dxa"/>
            <w:vAlign w:val="bottom"/>
            <w:gridSpan w:val="2"/>
          </w:tcPr>
          <w:p>
            <w:pPr>
              <w:ind w:left="40"/>
              <w:spacing w:after="0"/>
              <w:rPr>
                <w:sz w:val="20"/>
                <w:szCs w:val="20"/>
                <w:color w:val="auto"/>
              </w:rPr>
            </w:pPr>
            <w:r>
              <w:rPr>
                <w:rFonts w:ascii="Arial" w:cs="Arial" w:eastAsia="Arial" w:hAnsi="Arial"/>
                <w:sz w:val="18"/>
                <w:szCs w:val="18"/>
                <w:b w:val="1"/>
                <w:bCs w:val="1"/>
                <w:color w:val="auto"/>
              </w:rPr>
              <w:t>Net Amount</w:t>
            </w:r>
          </w:p>
        </w:tc>
      </w:tr>
      <w:tr>
        <w:trPr>
          <w:trHeight w:val="195"/>
        </w:trPr>
        <w:tc>
          <w:tcPr>
            <w:tcW w:w="3640" w:type="dxa"/>
            <w:vAlign w:val="bottom"/>
            <w:tcBorders>
              <w:top w:val="single" w:sz="8" w:color="auto"/>
            </w:tcBorders>
            <w:gridSpan w:val="2"/>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 instruments used for</w:t>
            </w:r>
          </w:p>
        </w:tc>
        <w:tc>
          <w:tcPr>
            <w:tcW w:w="10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640" w:type="dxa"/>
            <w:vAlign w:val="bottom"/>
            <w:shd w:val="clear" w:color="auto" w:fill="CCEEFF"/>
          </w:tcPr>
          <w:p>
            <w:pPr>
              <w:spacing w:after="0"/>
              <w:rPr>
                <w:sz w:val="20"/>
                <w:szCs w:val="20"/>
                <w:color w:val="auto"/>
              </w:rPr>
            </w:pPr>
            <w:r>
              <w:rPr>
                <w:rFonts w:ascii="Arial" w:cs="Arial" w:eastAsia="Arial" w:hAnsi="Arial"/>
                <w:sz w:val="18"/>
                <w:szCs w:val="18"/>
                <w:color w:val="auto"/>
                <w:w w:val="96"/>
              </w:rPr>
              <w:t>hedging</w:t>
            </w:r>
          </w:p>
        </w:tc>
        <w:tc>
          <w:tcPr>
            <w:tcW w:w="3100" w:type="dxa"/>
            <w:vAlign w:val="bottom"/>
            <w:gridSpan w:val="2"/>
            <w:shd w:val="clear" w:color="auto" w:fill="CCEEFF"/>
          </w:tcPr>
          <w:p>
            <w:pPr>
              <w:ind w:left="40"/>
              <w:spacing w:after="0"/>
              <w:rPr>
                <w:sz w:val="20"/>
                <w:szCs w:val="20"/>
                <w:color w:val="auto"/>
              </w:rPr>
            </w:pPr>
            <w:r>
              <w:rPr>
                <w:rFonts w:ascii="Arial" w:cs="Arial" w:eastAsia="Arial" w:hAnsi="Arial"/>
                <w:sz w:val="18"/>
                <w:szCs w:val="18"/>
                <w:color w:val="auto"/>
              </w:rPr>
              <w:t>at fair value</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2,102</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2,102</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(1,206)</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896</w:t>
            </w:r>
          </w:p>
        </w:tc>
      </w:tr>
      <w:tr>
        <w:trPr>
          <w:trHeight w:val="223"/>
        </w:trPr>
        <w:tc>
          <w:tcPr>
            <w:tcW w:w="640" w:type="dxa"/>
            <w:vAlign w:val="bottom"/>
          </w:tcPr>
          <w:p>
            <w:pPr>
              <w:spacing w:after="0"/>
              <w:rPr>
                <w:sz w:val="20"/>
                <w:szCs w:val="20"/>
                <w:color w:val="auto"/>
              </w:rPr>
            </w:pPr>
            <w:r>
              <w:rPr>
                <w:rFonts w:ascii="Arial" w:cs="Arial" w:eastAsia="Arial" w:hAnsi="Arial"/>
                <w:sz w:val="18"/>
                <w:szCs w:val="18"/>
                <w:color w:val="auto"/>
              </w:rPr>
              <w:t>Total</w:t>
            </w:r>
          </w:p>
        </w:tc>
        <w:tc>
          <w:tcPr>
            <w:tcW w:w="3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2,102</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2,102</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896</w:t>
            </w:r>
          </w:p>
        </w:tc>
        <w:tc>
          <w:tcPr>
            <w:tcW w:w="100" w:type="dxa"/>
            <w:vAlign w:val="bottom"/>
          </w:tcPr>
          <w:p>
            <w:pPr>
              <w:spacing w:after="0"/>
              <w:rPr>
                <w:sz w:val="19"/>
                <w:szCs w:val="19"/>
                <w:color w:val="auto"/>
              </w:rPr>
            </w:pPr>
          </w:p>
        </w:tc>
      </w:tr>
      <w:tr>
        <w:trPr>
          <w:trHeight w:val="20"/>
        </w:trPr>
        <w:tc>
          <w:tcPr>
            <w:tcW w:w="64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64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rPr>
              <w:t>December 31, 2018</w:t>
            </w: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91"/>
        </w:trPr>
        <w:tc>
          <w:tcPr>
            <w:tcW w:w="64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Gross amounts</w:t>
            </w: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presented in</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the</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 in the</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4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6"/>
              </w:rPr>
              <w:t>consolidated statement of</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8"/>
        </w:trPr>
        <w:tc>
          <w:tcPr>
            <w:tcW w:w="640" w:type="dxa"/>
            <w:vAlign w:val="bottom"/>
          </w:tcPr>
          <w:p>
            <w:pPr>
              <w:spacing w:after="0"/>
              <w:rPr>
                <w:sz w:val="21"/>
                <w:szCs w:val="21"/>
                <w:color w:val="auto"/>
              </w:rPr>
            </w:pPr>
          </w:p>
        </w:tc>
        <w:tc>
          <w:tcPr>
            <w:tcW w:w="30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26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financial position</w:t>
            </w:r>
          </w:p>
        </w:tc>
        <w:tc>
          <w:tcPr>
            <w:tcW w:w="10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191"/>
        </w:trPr>
        <w:tc>
          <w:tcPr>
            <w:tcW w:w="64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amounts of</w:t>
            </w: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financial</w:t>
            </w:r>
          </w:p>
        </w:tc>
        <w:tc>
          <w:tcPr>
            <w:tcW w:w="128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2"/>
              </w:rPr>
              <w:t>Financial</w:t>
            </w:r>
          </w:p>
        </w:tc>
        <w:tc>
          <w:tcPr>
            <w:tcW w:w="11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Cash collateral</w:t>
            </w: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640" w:type="dxa"/>
            <w:vAlign w:val="bottom"/>
          </w:tcPr>
          <w:p>
            <w:pPr>
              <w:spacing w:after="0"/>
              <w:rPr>
                <w:sz w:val="20"/>
                <w:szCs w:val="20"/>
                <w:color w:val="auto"/>
              </w:rPr>
            </w:pPr>
          </w:p>
        </w:tc>
        <w:tc>
          <w:tcPr>
            <w:tcW w:w="310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position</w:t>
            </w: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instruments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4"/>
              </w:rPr>
              <w:t>received</w:t>
            </w:r>
          </w:p>
        </w:tc>
        <w:tc>
          <w:tcPr>
            <w:tcW w:w="1120" w:type="dxa"/>
            <w:vAlign w:val="bottom"/>
            <w:gridSpan w:val="2"/>
          </w:tcPr>
          <w:p>
            <w:pPr>
              <w:ind w:left="40"/>
              <w:spacing w:after="0"/>
              <w:rPr>
                <w:sz w:val="20"/>
                <w:szCs w:val="20"/>
                <w:color w:val="auto"/>
              </w:rPr>
            </w:pPr>
            <w:r>
              <w:rPr>
                <w:rFonts w:ascii="Arial" w:cs="Arial" w:eastAsia="Arial" w:hAnsi="Arial"/>
                <w:sz w:val="18"/>
                <w:szCs w:val="18"/>
                <w:b w:val="1"/>
                <w:bCs w:val="1"/>
                <w:color w:val="auto"/>
              </w:rPr>
              <w:t>Net Amount</w:t>
            </w:r>
          </w:p>
        </w:tc>
      </w:tr>
      <w:tr>
        <w:trPr>
          <w:trHeight w:val="195"/>
        </w:trPr>
        <w:tc>
          <w:tcPr>
            <w:tcW w:w="3640" w:type="dxa"/>
            <w:vAlign w:val="bottom"/>
            <w:tcBorders>
              <w:top w:val="single" w:sz="8" w:color="auto"/>
            </w:tcBorders>
            <w:gridSpan w:val="2"/>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 instruments used for</w:t>
            </w:r>
          </w:p>
        </w:tc>
        <w:tc>
          <w:tcPr>
            <w:tcW w:w="10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640" w:type="dxa"/>
            <w:vAlign w:val="bottom"/>
            <w:shd w:val="clear" w:color="auto" w:fill="CCEEFF"/>
          </w:tcPr>
          <w:p>
            <w:pPr>
              <w:spacing w:after="0"/>
              <w:rPr>
                <w:sz w:val="20"/>
                <w:szCs w:val="20"/>
                <w:color w:val="auto"/>
              </w:rPr>
            </w:pPr>
            <w:r>
              <w:rPr>
                <w:rFonts w:ascii="Arial" w:cs="Arial" w:eastAsia="Arial" w:hAnsi="Arial"/>
                <w:sz w:val="18"/>
                <w:szCs w:val="18"/>
                <w:color w:val="auto"/>
                <w:w w:val="96"/>
              </w:rPr>
              <w:t>hedging</w:t>
            </w:r>
          </w:p>
        </w:tc>
        <w:tc>
          <w:tcPr>
            <w:tcW w:w="3100" w:type="dxa"/>
            <w:vAlign w:val="bottom"/>
            <w:gridSpan w:val="2"/>
            <w:shd w:val="clear" w:color="auto" w:fill="CCEEFF"/>
          </w:tcPr>
          <w:p>
            <w:pPr>
              <w:ind w:left="40"/>
              <w:spacing w:after="0"/>
              <w:rPr>
                <w:sz w:val="20"/>
                <w:szCs w:val="20"/>
                <w:color w:val="auto"/>
              </w:rPr>
            </w:pPr>
            <w:r>
              <w:rPr>
                <w:rFonts w:ascii="Arial" w:cs="Arial" w:eastAsia="Arial" w:hAnsi="Arial"/>
                <w:sz w:val="18"/>
                <w:szCs w:val="18"/>
                <w:color w:val="auto"/>
              </w:rPr>
              <w:t>at fair value</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2,688</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(1,496)</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1,192</w:t>
            </w:r>
          </w:p>
        </w:tc>
      </w:tr>
      <w:tr>
        <w:trPr>
          <w:trHeight w:val="223"/>
        </w:trPr>
        <w:tc>
          <w:tcPr>
            <w:tcW w:w="640" w:type="dxa"/>
            <w:vAlign w:val="bottom"/>
          </w:tcPr>
          <w:p>
            <w:pPr>
              <w:spacing w:after="0"/>
              <w:rPr>
                <w:sz w:val="20"/>
                <w:szCs w:val="20"/>
                <w:color w:val="auto"/>
              </w:rPr>
            </w:pPr>
            <w:r>
              <w:rPr>
                <w:rFonts w:ascii="Arial" w:cs="Arial" w:eastAsia="Arial" w:hAnsi="Arial"/>
                <w:sz w:val="18"/>
                <w:szCs w:val="18"/>
                <w:color w:val="auto"/>
              </w:rPr>
              <w:t>Total</w:t>
            </w:r>
          </w:p>
        </w:tc>
        <w:tc>
          <w:tcPr>
            <w:tcW w:w="3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(1,496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1,192</w:t>
            </w:r>
          </w:p>
        </w:tc>
        <w:tc>
          <w:tcPr>
            <w:tcW w:w="100" w:type="dxa"/>
            <w:vAlign w:val="bottom"/>
          </w:tcPr>
          <w:p>
            <w:pPr>
              <w:spacing w:after="0"/>
              <w:rPr>
                <w:sz w:val="19"/>
                <w:szCs w:val="19"/>
                <w:color w:val="auto"/>
              </w:rPr>
            </w:pPr>
          </w:p>
        </w:tc>
      </w:tr>
      <w:tr>
        <w:trPr>
          <w:trHeight w:val="20"/>
        </w:trPr>
        <w:tc>
          <w:tcPr>
            <w:tcW w:w="64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36"/>
        </w:trPr>
        <w:tc>
          <w:tcPr>
            <w:tcW w:w="64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color w:val="auto"/>
              </w:rPr>
              <w:t>36</w:t>
            </w: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140" w:hanging="332"/>
        <w:spacing w:after="0" w:line="566" w:lineRule="auto"/>
        <w:tabs>
          <w:tab w:leader="none" w:pos="340" w:val="left"/>
        </w:tabs>
        <w:numPr>
          <w:ilvl w:val="0"/>
          <w:numId w:val="3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 (continued)</w:t>
      </w:r>
    </w:p>
    <w:p>
      <w:pPr>
        <w:ind w:left="980" w:hanging="324"/>
        <w:spacing w:after="0"/>
        <w:tabs>
          <w:tab w:leader="none" w:pos="980" w:val="left"/>
        </w:tabs>
        <w:numPr>
          <w:ilvl w:val="1"/>
          <w:numId w:val="34"/>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rFonts w:ascii="Arial" w:cs="Arial" w:eastAsia="Arial" w:hAnsi="Arial"/>
          <w:sz w:val="18"/>
          <w:szCs w:val="18"/>
          <w:color w:val="auto"/>
        </w:rPr>
      </w:pPr>
    </w:p>
    <w:p>
      <w:pPr>
        <w:ind w:left="5120"/>
        <w:spacing w:after="0"/>
        <w:rPr>
          <w:rFonts w:ascii="Arial" w:cs="Arial" w:eastAsia="Arial" w:hAnsi="Arial"/>
          <w:sz w:val="18"/>
          <w:szCs w:val="18"/>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5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Gross amounts</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presented</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8"/>
              </w:rPr>
              <w:t>Gross amounts not offset in</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offset in the</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the consolidated statement of</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8"/>
        </w:trPr>
        <w:tc>
          <w:tcPr>
            <w:tcW w:w="38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60" w:type="dxa"/>
            <w:vAlign w:val="bottom"/>
          </w:tcPr>
          <w:p>
            <w:pPr>
              <w:spacing w:after="0"/>
              <w:rPr>
                <w:sz w:val="21"/>
                <w:szCs w:val="21"/>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financial position</w:t>
            </w:r>
          </w:p>
        </w:tc>
        <w:tc>
          <w:tcPr>
            <w:tcW w:w="10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191"/>
        </w:trPr>
        <w:tc>
          <w:tcPr>
            <w:tcW w:w="3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4"/>
              </w:rPr>
              <w:t>Gross</w:t>
            </w:r>
          </w:p>
        </w:tc>
        <w:tc>
          <w:tcPr>
            <w:tcW w:w="200" w:type="dxa"/>
            <w:vAlign w:val="bottom"/>
          </w:tcPr>
          <w:p>
            <w:pPr>
              <w:spacing w:after="0"/>
              <w:rPr>
                <w:sz w:val="16"/>
                <w:szCs w:val="16"/>
                <w:color w:val="auto"/>
              </w:rPr>
            </w:pPr>
          </w:p>
        </w:tc>
        <w:tc>
          <w:tcPr>
            <w:tcW w:w="132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60" w:type="dxa"/>
            <w:vAlign w:val="bottom"/>
          </w:tcPr>
          <w:p>
            <w:pPr>
              <w:spacing w:after="0"/>
              <w:rPr>
                <w:sz w:val="16"/>
                <w:szCs w:val="16"/>
                <w:color w:val="auto"/>
              </w:rPr>
            </w:pPr>
          </w:p>
        </w:tc>
        <w:tc>
          <w:tcPr>
            <w:tcW w:w="13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0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amounts of</w:t>
            </w:r>
          </w:p>
        </w:tc>
        <w:tc>
          <w:tcPr>
            <w:tcW w:w="200" w:type="dxa"/>
            <w:vAlign w:val="bottom"/>
          </w:tcPr>
          <w:p>
            <w:pPr>
              <w:spacing w:after="0"/>
              <w:rPr>
                <w:sz w:val="18"/>
                <w:szCs w:val="18"/>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financial</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Financial</w:t>
            </w:r>
          </w:p>
        </w:tc>
        <w:tc>
          <w:tcPr>
            <w:tcW w:w="12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Net</w:t>
            </w:r>
          </w:p>
        </w:tc>
      </w:tr>
      <w:tr>
        <w:trPr>
          <w:trHeight w:val="234"/>
        </w:trPr>
        <w:tc>
          <w:tcPr>
            <w:tcW w:w="3940" w:type="dxa"/>
            <w:vAlign w:val="bottom"/>
            <w:gridSpan w:val="2"/>
          </w:tcPr>
          <w:p>
            <w:pPr>
              <w:ind w:left="1480"/>
              <w:spacing w:after="0"/>
              <w:rPr>
                <w:sz w:val="20"/>
                <w:szCs w:val="20"/>
                <w:color w:val="auto"/>
              </w:rPr>
            </w:pPr>
            <w:r>
              <w:rPr>
                <w:rFonts w:ascii="Arial" w:cs="Arial" w:eastAsia="Arial" w:hAnsi="Arial"/>
                <w:sz w:val="18"/>
                <w:szCs w:val="18"/>
                <w:b w:val="1"/>
                <w:bCs w:val="1"/>
                <w:color w:val="auto"/>
              </w:rPr>
              <w:t>Description</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00" w:type="dxa"/>
            <w:vAlign w:val="bottom"/>
          </w:tcPr>
          <w:p>
            <w:pPr>
              <w:spacing w:after="0"/>
              <w:rPr>
                <w:sz w:val="20"/>
                <w:szCs w:val="20"/>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5"/>
              </w:rPr>
              <w:t>position</w:t>
            </w:r>
          </w:p>
        </w:tc>
        <w:tc>
          <w:tcPr>
            <w:tcW w:w="60" w:type="dxa"/>
            <w:vAlign w:val="bottom"/>
          </w:tcPr>
          <w:p>
            <w:pPr>
              <w:spacing w:after="0"/>
              <w:rPr>
                <w:sz w:val="20"/>
                <w:szCs w:val="20"/>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instruments</w:t>
            </w:r>
          </w:p>
        </w:tc>
        <w:tc>
          <w:tcPr>
            <w:tcW w:w="12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1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Amount</w:t>
            </w:r>
          </w:p>
        </w:tc>
      </w:tr>
      <w:tr>
        <w:trPr>
          <w:trHeight w:val="195"/>
        </w:trPr>
        <w:tc>
          <w:tcPr>
            <w:tcW w:w="38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Derivative financial instruments used for hedging at</w:t>
            </w:r>
          </w:p>
        </w:tc>
        <w:tc>
          <w:tcPr>
            <w:tcW w:w="10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fair value</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29,262</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29,262</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(29,409)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(147)</w:t>
            </w:r>
          </w:p>
        </w:tc>
      </w:tr>
      <w:tr>
        <w:trPr>
          <w:trHeight w:val="223"/>
        </w:trPr>
        <w:tc>
          <w:tcPr>
            <w:tcW w:w="39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29,262</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29,262</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(29,409</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3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w w:val="91"/>
              </w:rPr>
              <w:t>December 31, 2018</w:t>
            </w: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91"/>
        </w:trPr>
        <w:tc>
          <w:tcPr>
            <w:tcW w:w="3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360" w:type="dxa"/>
            <w:vAlign w:val="bottom"/>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5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Gross amounts</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presented</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8"/>
              </w:rPr>
              <w:t>Gross amounts not offset in</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offset in the</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the consolidated statement of</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8"/>
        </w:trPr>
        <w:tc>
          <w:tcPr>
            <w:tcW w:w="38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60" w:type="dxa"/>
            <w:vAlign w:val="bottom"/>
          </w:tcPr>
          <w:p>
            <w:pPr>
              <w:spacing w:after="0"/>
              <w:rPr>
                <w:sz w:val="21"/>
                <w:szCs w:val="21"/>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4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financial position</w:t>
            </w:r>
          </w:p>
        </w:tc>
        <w:tc>
          <w:tcPr>
            <w:tcW w:w="10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191"/>
        </w:trPr>
        <w:tc>
          <w:tcPr>
            <w:tcW w:w="3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4"/>
              </w:rPr>
              <w:t>Gross</w:t>
            </w:r>
          </w:p>
        </w:tc>
        <w:tc>
          <w:tcPr>
            <w:tcW w:w="200" w:type="dxa"/>
            <w:vAlign w:val="bottom"/>
          </w:tcPr>
          <w:p>
            <w:pPr>
              <w:spacing w:after="0"/>
              <w:rPr>
                <w:sz w:val="16"/>
                <w:szCs w:val="16"/>
                <w:color w:val="auto"/>
              </w:rPr>
            </w:pPr>
          </w:p>
        </w:tc>
        <w:tc>
          <w:tcPr>
            <w:tcW w:w="132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60" w:type="dxa"/>
            <w:vAlign w:val="bottom"/>
          </w:tcPr>
          <w:p>
            <w:pPr>
              <w:spacing w:after="0"/>
              <w:rPr>
                <w:sz w:val="16"/>
                <w:szCs w:val="16"/>
                <w:color w:val="auto"/>
              </w:rPr>
            </w:pPr>
          </w:p>
        </w:tc>
        <w:tc>
          <w:tcPr>
            <w:tcW w:w="13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0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amounts of</w:t>
            </w:r>
          </w:p>
        </w:tc>
        <w:tc>
          <w:tcPr>
            <w:tcW w:w="200" w:type="dxa"/>
            <w:vAlign w:val="bottom"/>
          </w:tcPr>
          <w:p>
            <w:pPr>
              <w:spacing w:after="0"/>
              <w:rPr>
                <w:sz w:val="18"/>
                <w:szCs w:val="18"/>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financial</w:t>
            </w:r>
          </w:p>
        </w:tc>
        <w:tc>
          <w:tcPr>
            <w:tcW w:w="6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Financial</w:t>
            </w:r>
          </w:p>
        </w:tc>
        <w:tc>
          <w:tcPr>
            <w:tcW w:w="12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Net</w:t>
            </w:r>
          </w:p>
        </w:tc>
      </w:tr>
      <w:tr>
        <w:trPr>
          <w:trHeight w:val="234"/>
        </w:trPr>
        <w:tc>
          <w:tcPr>
            <w:tcW w:w="3940" w:type="dxa"/>
            <w:vAlign w:val="bottom"/>
            <w:gridSpan w:val="2"/>
          </w:tcPr>
          <w:p>
            <w:pPr>
              <w:ind w:left="1480"/>
              <w:spacing w:after="0"/>
              <w:rPr>
                <w:sz w:val="20"/>
                <w:szCs w:val="20"/>
                <w:color w:val="auto"/>
              </w:rPr>
            </w:pPr>
            <w:r>
              <w:rPr>
                <w:rFonts w:ascii="Arial" w:cs="Arial" w:eastAsia="Arial" w:hAnsi="Arial"/>
                <w:sz w:val="18"/>
                <w:szCs w:val="18"/>
                <w:b w:val="1"/>
                <w:bCs w:val="1"/>
                <w:color w:val="auto"/>
              </w:rPr>
              <w:t>Description</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00" w:type="dxa"/>
            <w:vAlign w:val="bottom"/>
          </w:tcPr>
          <w:p>
            <w:pPr>
              <w:spacing w:after="0"/>
              <w:rPr>
                <w:sz w:val="20"/>
                <w:szCs w:val="20"/>
                <w:color w:val="auto"/>
              </w:rPr>
            </w:pPr>
          </w:p>
        </w:tc>
        <w:tc>
          <w:tcPr>
            <w:tcW w:w="13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5"/>
              </w:rPr>
              <w:t>position</w:t>
            </w:r>
          </w:p>
        </w:tc>
        <w:tc>
          <w:tcPr>
            <w:tcW w:w="60" w:type="dxa"/>
            <w:vAlign w:val="bottom"/>
          </w:tcPr>
          <w:p>
            <w:pPr>
              <w:spacing w:after="0"/>
              <w:rPr>
                <w:sz w:val="20"/>
                <w:szCs w:val="20"/>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instruments</w:t>
            </w:r>
          </w:p>
        </w:tc>
        <w:tc>
          <w:tcPr>
            <w:tcW w:w="12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1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Amount</w:t>
            </w:r>
          </w:p>
        </w:tc>
      </w:tr>
      <w:tr>
        <w:trPr>
          <w:trHeight w:val="195"/>
        </w:trPr>
        <w:tc>
          <w:tcPr>
            <w:tcW w:w="38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Derivative financial instruments used for hedging at</w:t>
            </w:r>
          </w:p>
        </w:tc>
        <w:tc>
          <w:tcPr>
            <w:tcW w:w="10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fair value</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34,043</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(35,960)</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(1,917)</w:t>
            </w:r>
          </w:p>
        </w:tc>
      </w:tr>
      <w:tr>
        <w:trPr>
          <w:trHeight w:val="223"/>
        </w:trPr>
        <w:tc>
          <w:tcPr>
            <w:tcW w:w="39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(35,960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(1,917</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36"/>
        </w:trPr>
        <w:tc>
          <w:tcPr>
            <w:tcW w:w="3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center"/>
              <w:ind w:left="90"/>
              <w:spacing w:after="0"/>
              <w:rPr>
                <w:sz w:val="20"/>
                <w:szCs w:val="20"/>
                <w:color w:val="auto"/>
              </w:rPr>
            </w:pPr>
            <w:r>
              <w:rPr>
                <w:rFonts w:ascii="Arial" w:cs="Arial" w:eastAsia="Arial" w:hAnsi="Arial"/>
                <w:sz w:val="18"/>
                <w:szCs w:val="18"/>
                <w:color w:val="auto"/>
                <w:w w:val="89"/>
              </w:rPr>
              <w:t>37</w:t>
            </w: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Equipment and leasehold improvement comprise owned and lease assets that do not meet the definition of investment property:</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18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r>
      <w:tr>
        <w:trPr>
          <w:trHeight w:val="210"/>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6,396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6,686</w:t>
            </w:r>
          </w:p>
        </w:tc>
      </w:t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Right-of-use assets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16,762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8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Following is the movement on the leases for which the Bank is a lessee:</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6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at January 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955155" cy="14605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Depreciation by right-of-use property</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al December 31,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6319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jc w:val="right"/>
        <w:ind w:right="520"/>
        <w:spacing w:after="0"/>
        <w:rPr>
          <w:sz w:val="20"/>
          <w:szCs w:val="20"/>
          <w:color w:val="auto"/>
        </w:rPr>
      </w:pPr>
      <w:r>
        <w:rPr>
          <w:rFonts w:ascii="Arial" w:cs="Arial" w:eastAsia="Arial" w:hAnsi="Arial"/>
          <w:sz w:val="16"/>
          <w:szCs w:val="16"/>
          <w:b w:val="1"/>
          <w:bCs w:val="1"/>
          <w:color w:val="auto"/>
        </w:rPr>
        <w:t>Building</w:t>
      </w:r>
    </w:p>
    <w:p>
      <w:pPr>
        <w:spacing w:after="0" w:line="50" w:lineRule="exact"/>
        <w:rPr>
          <w:sz w:val="20"/>
          <w:szCs w:val="20"/>
          <w:color w:val="auto"/>
        </w:rPr>
      </w:pPr>
    </w:p>
    <w:p>
      <w:pPr>
        <w:jc w:val="right"/>
        <w:ind w:right="240"/>
        <w:spacing w:after="0"/>
        <w:rPr>
          <w:sz w:val="20"/>
          <w:szCs w:val="20"/>
          <w:color w:val="auto"/>
        </w:rPr>
      </w:pPr>
      <w:r>
        <w:rPr>
          <w:rFonts w:ascii="Arial" w:cs="Arial" w:eastAsia="Arial" w:hAnsi="Arial"/>
          <w:sz w:val="18"/>
          <w:szCs w:val="18"/>
          <w:color w:val="auto"/>
        </w:rPr>
        <w:t>17,125</w:t>
      </w:r>
    </w:p>
    <w:p>
      <w:pPr>
        <w:spacing w:after="0" w:line="23" w:lineRule="exact"/>
        <w:rPr>
          <w:sz w:val="20"/>
          <w:szCs w:val="20"/>
          <w:color w:val="auto"/>
        </w:rPr>
      </w:pPr>
    </w:p>
    <w:p>
      <w:pPr>
        <w:jc w:val="right"/>
        <w:ind w:right="180"/>
        <w:spacing w:after="0"/>
        <w:rPr>
          <w:sz w:val="20"/>
          <w:szCs w:val="20"/>
          <w:color w:val="auto"/>
        </w:rPr>
      </w:pPr>
      <w:r>
        <w:rPr>
          <w:rFonts w:ascii="Arial" w:cs="Arial" w:eastAsia="Arial" w:hAnsi="Arial"/>
          <w:sz w:val="18"/>
          <w:szCs w:val="18"/>
          <w:color w:val="auto"/>
        </w:rPr>
        <w:t>(363)</w:t>
      </w:r>
    </w:p>
    <w:p>
      <w:pPr>
        <w:spacing w:after="0" w:line="31" w:lineRule="exact"/>
        <w:rPr>
          <w:sz w:val="20"/>
          <w:szCs w:val="20"/>
          <w:color w:val="auto"/>
        </w:rPr>
      </w:pPr>
    </w:p>
    <w:p>
      <w:pPr>
        <w:ind w:left="440"/>
        <w:spacing w:after="0"/>
        <w:rPr>
          <w:sz w:val="20"/>
          <w:szCs w:val="20"/>
          <w:color w:val="auto"/>
        </w:rPr>
      </w:pPr>
      <w:r>
        <w:rPr>
          <w:rFonts w:ascii="Arial" w:cs="Arial" w:eastAsia="Arial" w:hAnsi="Arial"/>
          <w:sz w:val="18"/>
          <w:szCs w:val="18"/>
          <w:b w:val="1"/>
          <w:bCs w:val="1"/>
          <w:color w:val="auto"/>
        </w:rPr>
        <w:t>16,762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-167640</wp:posOffset>
            </wp:positionH>
            <wp:positionV relativeFrom="paragraph">
              <wp:posOffset>34290</wp:posOffset>
            </wp:positionV>
            <wp:extent cx="76327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63270"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520" w:space="720"/>
            <w:col w:w="1180"/>
          </w:cols>
          <w:pgMar w:left="240" w:top="904" w:right="239" w:bottom="1440" w:gutter="0" w:footer="0" w:header="0"/>
          <w:type w:val="continuous"/>
        </w:sectPr>
      </w:pPr>
    </w:p>
    <w:p>
      <w:pPr>
        <w:spacing w:after="0" w:line="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leases buildings for its offices, the lease of offices space typically run for a period of 15 years, and the representative offices for 3 to 5 years.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Some leases include an option to renew the lease for an additional period of the same duration after the end of the contract term.</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sub-leases some of its properties under operating leases.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8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March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21,937</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211,381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Up to 1 month</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1,085,708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1,192,252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715,156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412,638</w:t>
            </w: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462,633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533,135</w:t>
            </w:r>
          </w:p>
        </w:tc>
        <w:tc>
          <w:tcPr>
            <w:tcW w:w="0" w:type="dxa"/>
            <w:vAlign w:val="bottom"/>
          </w:tcPr>
          <w:p>
            <w:pPr>
              <w:spacing w:after="0"/>
              <w:rPr>
                <w:sz w:val="1"/>
                <w:szCs w:val="1"/>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304,798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462,156</w:t>
            </w: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69,853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70,047</w:t>
            </w:r>
          </w:p>
        </w:tc>
        <w:tc>
          <w:tcPr>
            <w:tcW w:w="0" w:type="dxa"/>
            <w:vAlign w:val="bottom"/>
          </w:tcPr>
          <w:p>
            <w:pPr>
              <w:spacing w:after="0"/>
              <w:rPr>
                <w:sz w:val="1"/>
                <w:szCs w:val="1"/>
                <w:color w:val="auto"/>
              </w:rPr>
            </w:pPr>
          </w:p>
        </w:tc>
      </w:tr>
      <w:tr>
        <w:trPr>
          <w:trHeight w:val="23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87,489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89,213</w:t>
            </w:r>
          </w:p>
        </w:tc>
        <w:tc>
          <w:tcPr>
            <w:tcW w:w="0" w:type="dxa"/>
            <w:vAlign w:val="bottom"/>
          </w:tcPr>
          <w:p>
            <w:pPr>
              <w:spacing w:after="0"/>
              <w:rPr>
                <w:sz w:val="1"/>
                <w:szCs w:val="1"/>
                <w:color w:val="auto"/>
              </w:rPr>
            </w:pPr>
          </w:p>
        </w:tc>
      </w:tr>
      <w:tr>
        <w:trPr>
          <w:trHeight w:val="223"/>
        </w:trPr>
        <w:tc>
          <w:tcPr>
            <w:tcW w:w="68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2,747,574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2,970,822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80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68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March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$100,000 or more</w:t>
            </w:r>
          </w:p>
        </w:tc>
        <w:tc>
          <w:tcPr>
            <w:tcW w:w="12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2,747,173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2,970,438</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800" w:type="dxa"/>
            <w:vAlign w:val="bottom"/>
            <w:vMerge w:val="continue"/>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253,206</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265,349</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800" w:type="dxa"/>
            <w:vAlign w:val="bottom"/>
          </w:tcPr>
          <w:p>
            <w:pPr>
              <w:spacing w:after="0"/>
              <w:rPr>
                <w:sz w:val="24"/>
                <w:szCs w:val="24"/>
                <w:color w:val="auto"/>
              </w:rPr>
            </w:pPr>
          </w:p>
        </w:tc>
        <w:tc>
          <w:tcPr>
            <w:tcW w:w="414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90"/>
              </w:rPr>
              <w:t>For the three months ended March 31,</w:t>
            </w:r>
          </w:p>
        </w:tc>
        <w:tc>
          <w:tcPr>
            <w:tcW w:w="0" w:type="dxa"/>
            <w:vAlign w:val="bottom"/>
          </w:tcPr>
          <w:p>
            <w:pPr>
              <w:spacing w:after="0"/>
              <w:rPr>
                <w:sz w:val="1"/>
                <w:szCs w:val="1"/>
                <w:color w:val="auto"/>
              </w:rPr>
            </w:pPr>
          </w:p>
        </w:tc>
      </w:tr>
      <w:tr>
        <w:trPr>
          <w:trHeight w:val="223"/>
        </w:trPr>
        <w:tc>
          <w:tcPr>
            <w:tcW w:w="68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on deposits made in the New York Agency</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1,732</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2019, and December 31, 2018, the Bank has financing transactions under repurchase agreements for $28.2 million and $39.8 million, respectively.</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During the period ended March 31, 2019 and 2018, $287 thousand and $32 thousand was recorded corresponding to interest expenses generated by financing agreements under repurchase agreements. These expenses are included as interest expense – borrowings and debt line in the consolidated statement of profit or loss. As of March 31, 2017, the Bank did not incur in any interest expense generated by financing agreements under repurchase agreements.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4"/>
                <w:szCs w:val="14"/>
                <w:b w:val="1"/>
                <w:bCs w:val="1"/>
                <w:color w:val="auto"/>
                <w:w w:val="96"/>
              </w:rPr>
              <w:t>March 31, 2019</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3"/>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Carring amount</w:t>
            </w:r>
          </w:p>
        </w:tc>
        <w:tc>
          <w:tcPr>
            <w:tcW w:w="9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gridSpan w:val="2"/>
          </w:tcPr>
          <w:p>
            <w:pPr>
              <w:ind w:left="140"/>
              <w:spacing w:after="0"/>
              <w:rPr>
                <w:sz w:val="20"/>
                <w:szCs w:val="20"/>
                <w:color w:val="auto"/>
              </w:rPr>
            </w:pPr>
            <w:r>
              <w:rPr>
                <w:rFonts w:ascii="Arial" w:cs="Arial" w:eastAsia="Arial" w:hAnsi="Arial"/>
                <w:sz w:val="14"/>
                <w:szCs w:val="14"/>
                <w:b w:val="1"/>
                <w:bCs w:val="1"/>
                <w:color w:val="auto"/>
              </w:rPr>
              <w:t>Short-Term</w:t>
            </w:r>
          </w:p>
        </w:tc>
        <w:tc>
          <w:tcPr>
            <w:tcW w:w="1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jc w:val="right"/>
              <w:ind w:right="300"/>
              <w:spacing w:after="0"/>
              <w:rPr>
                <w:sz w:val="20"/>
                <w:szCs w:val="20"/>
                <w:color w:val="auto"/>
              </w:rPr>
            </w:pPr>
            <w:r>
              <w:rPr>
                <w:rFonts w:ascii="Arial" w:cs="Arial" w:eastAsia="Arial" w:hAnsi="Arial"/>
                <w:sz w:val="14"/>
                <w:szCs w:val="14"/>
                <w:b w:val="1"/>
                <w:bCs w:val="1"/>
                <w:color w:val="auto"/>
              </w:rPr>
              <w:t>Long-term</w:t>
            </w:r>
          </w:p>
        </w:tc>
        <w:tc>
          <w:tcPr>
            <w:tcW w:w="10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56"/>
        </w:trPr>
        <w:tc>
          <w:tcPr>
            <w:tcW w:w="3500" w:type="dxa"/>
            <w:vAlign w:val="bottom"/>
            <w:gridSpan w:val="2"/>
            <w:vMerge w:val="continue"/>
          </w:tcPr>
          <w:p>
            <w:pPr>
              <w:spacing w:after="0"/>
              <w:rPr>
                <w:sz w:val="13"/>
                <w:szCs w:val="13"/>
                <w:color w:val="auto"/>
              </w:rPr>
            </w:pPr>
          </w:p>
        </w:tc>
        <w:tc>
          <w:tcPr>
            <w:tcW w:w="1120" w:type="dxa"/>
            <w:vAlign w:val="bottom"/>
            <w:gridSpan w:val="2"/>
          </w:tcPr>
          <w:p>
            <w:pPr>
              <w:ind w:left="80"/>
              <w:spacing w:after="0" w:line="155" w:lineRule="exact"/>
              <w:rPr>
                <w:sz w:val="20"/>
                <w:szCs w:val="20"/>
                <w:color w:val="auto"/>
              </w:rPr>
            </w:pPr>
            <w:r>
              <w:rPr>
                <w:rFonts w:ascii="Arial" w:cs="Arial" w:eastAsia="Arial" w:hAnsi="Arial"/>
                <w:sz w:val="14"/>
                <w:szCs w:val="14"/>
                <w:b w:val="1"/>
                <w:bCs w:val="1"/>
                <w:color w:val="auto"/>
              </w:rPr>
              <w:t>Borrowings</w:t>
            </w:r>
          </w:p>
        </w:tc>
        <w:tc>
          <w:tcPr>
            <w:tcW w:w="1000" w:type="dxa"/>
            <w:vAlign w:val="bottom"/>
            <w:gridSpan w:val="2"/>
          </w:tcPr>
          <w:p>
            <w:pPr>
              <w:ind w:left="300"/>
              <w:spacing w:after="0" w:line="155" w:lineRule="exact"/>
              <w:rPr>
                <w:sz w:val="20"/>
                <w:szCs w:val="20"/>
                <w:color w:val="auto"/>
              </w:rPr>
            </w:pPr>
            <w:r>
              <w:rPr>
                <w:rFonts w:ascii="Arial" w:cs="Arial" w:eastAsia="Arial" w:hAnsi="Arial"/>
                <w:sz w:val="14"/>
                <w:szCs w:val="14"/>
                <w:b w:val="1"/>
                <w:bCs w:val="1"/>
                <w:color w:val="auto"/>
              </w:rPr>
              <w:t>Debt</w:t>
            </w:r>
          </w:p>
        </w:tc>
        <w:tc>
          <w:tcPr>
            <w:tcW w:w="112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rPr>
              <w:t>Lease Liabilities</w:t>
            </w: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40" w:type="dxa"/>
            <w:vAlign w:val="bottom"/>
            <w:gridSpan w:val="2"/>
          </w:tcPr>
          <w:p>
            <w:pPr>
              <w:jc w:val="center"/>
              <w:ind w:right="220"/>
              <w:spacing w:after="0" w:line="155" w:lineRule="exact"/>
              <w:rPr>
                <w:sz w:val="20"/>
                <w:szCs w:val="20"/>
                <w:color w:val="auto"/>
              </w:rPr>
            </w:pPr>
            <w:r>
              <w:rPr>
                <w:rFonts w:ascii="Arial" w:cs="Arial" w:eastAsia="Arial" w:hAnsi="Arial"/>
                <w:sz w:val="14"/>
                <w:szCs w:val="14"/>
                <w:b w:val="1"/>
                <w:bCs w:val="1"/>
                <w:color w:val="auto"/>
                <w:w w:val="92"/>
              </w:rPr>
              <w:t>Borrowings</w:t>
            </w:r>
          </w:p>
        </w:tc>
        <w:tc>
          <w:tcPr>
            <w:tcW w:w="1120" w:type="dxa"/>
            <w:vAlign w:val="bottom"/>
            <w:gridSpan w:val="2"/>
          </w:tcPr>
          <w:p>
            <w:pPr>
              <w:jc w:val="right"/>
              <w:ind w:right="520"/>
              <w:spacing w:after="0" w:line="155" w:lineRule="exact"/>
              <w:rPr>
                <w:sz w:val="20"/>
                <w:szCs w:val="20"/>
                <w:color w:val="auto"/>
              </w:rPr>
            </w:pPr>
            <w:r>
              <w:rPr>
                <w:rFonts w:ascii="Arial" w:cs="Arial" w:eastAsia="Arial" w:hAnsi="Arial"/>
                <w:sz w:val="14"/>
                <w:szCs w:val="14"/>
                <w:b w:val="1"/>
                <w:bCs w:val="1"/>
                <w:color w:val="auto"/>
              </w:rPr>
              <w:t>Debt</w:t>
            </w:r>
          </w:p>
        </w:tc>
        <w:tc>
          <w:tcPr>
            <w:tcW w:w="100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90"/>
              </w:rPr>
              <w:t>Lease Liabilities</w:t>
            </w:r>
          </w:p>
        </w:tc>
        <w:tc>
          <w:tcPr>
            <w:tcW w:w="200" w:type="dxa"/>
            <w:vAlign w:val="bottom"/>
          </w:tcPr>
          <w:p>
            <w:pPr>
              <w:spacing w:after="0"/>
              <w:rPr>
                <w:sz w:val="13"/>
                <w:szCs w:val="13"/>
                <w:color w:val="auto"/>
              </w:rPr>
            </w:pPr>
          </w:p>
        </w:tc>
        <w:tc>
          <w:tcPr>
            <w:tcW w:w="10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3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1,072,884</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82,257</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1,061</w:t>
            </w: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724,320</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616,265</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19,419</w:t>
            </w: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2,516,206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Prepaid commissions</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40" w:type="dxa"/>
            <w:vAlign w:val="bottom"/>
          </w:tcPr>
          <w:p>
            <w:pPr>
              <w:spacing w:after="0"/>
              <w:rPr>
                <w:sz w:val="14"/>
                <w:szCs w:val="14"/>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4"/>
                <w:szCs w:val="14"/>
                <w:color w:val="auto"/>
              </w:rPr>
              <w:t>(2,354)</w:t>
            </w:r>
          </w:p>
        </w:tc>
        <w:tc>
          <w:tcPr>
            <w:tcW w:w="1120" w:type="dxa"/>
            <w:vAlign w:val="bottom"/>
            <w:gridSpan w:val="2"/>
          </w:tcPr>
          <w:p>
            <w:pPr>
              <w:jc w:val="right"/>
              <w:ind w:right="180"/>
              <w:spacing w:after="0"/>
              <w:rPr>
                <w:sz w:val="20"/>
                <w:szCs w:val="20"/>
                <w:color w:val="auto"/>
              </w:rPr>
            </w:pPr>
            <w:r>
              <w:rPr>
                <w:rFonts w:ascii="Arial" w:cs="Arial" w:eastAsia="Arial" w:hAnsi="Arial"/>
                <w:sz w:val="14"/>
                <w:szCs w:val="14"/>
                <w:color w:val="auto"/>
              </w:rPr>
              <w:t>(644)</w:t>
            </w:r>
          </w:p>
        </w:tc>
        <w:tc>
          <w:tcPr>
            <w:tcW w:w="12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(2,998)</w:t>
            </w:r>
          </w:p>
        </w:tc>
        <w:tc>
          <w:tcPr>
            <w:tcW w:w="0" w:type="dxa"/>
            <w:vAlign w:val="bottom"/>
          </w:tcPr>
          <w:p>
            <w:pPr>
              <w:spacing w:after="0"/>
              <w:rPr>
                <w:sz w:val="1"/>
                <w:szCs w:val="1"/>
                <w:color w:val="auto"/>
              </w:rPr>
            </w:pPr>
          </w:p>
        </w:tc>
      </w:tr>
      <w:tr>
        <w:trPr>
          <w:trHeight w:val="156"/>
        </w:trPr>
        <w:tc>
          <w:tcPr>
            <w:tcW w:w="338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1,072,884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82,257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1,061</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721,966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615,621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19,419</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2,513,208</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9"/>
        </w:trPr>
        <w:tc>
          <w:tcPr>
            <w:tcW w:w="3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4"/>
                <w:szCs w:val="14"/>
                <w:b w:val="1"/>
                <w:bCs w:val="1"/>
                <w:color w:val="auto"/>
                <w:w w:val="91"/>
              </w:rPr>
              <w:t>December 31, 2018</w:t>
            </w: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Carring amount</w:t>
            </w:r>
          </w:p>
        </w:tc>
        <w:tc>
          <w:tcPr>
            <w:tcW w:w="9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gridSpan w:val="2"/>
          </w:tcPr>
          <w:p>
            <w:pPr>
              <w:ind w:left="140"/>
              <w:spacing w:after="0" w:line="155" w:lineRule="exact"/>
              <w:rPr>
                <w:sz w:val="20"/>
                <w:szCs w:val="20"/>
                <w:color w:val="auto"/>
              </w:rPr>
            </w:pPr>
            <w:r>
              <w:rPr>
                <w:rFonts w:ascii="Arial" w:cs="Arial" w:eastAsia="Arial" w:hAnsi="Arial"/>
                <w:sz w:val="14"/>
                <w:szCs w:val="14"/>
                <w:b w:val="1"/>
                <w:bCs w:val="1"/>
                <w:color w:val="auto"/>
              </w:rPr>
              <w:t>Short-Term</w:t>
            </w:r>
          </w:p>
        </w:tc>
        <w:tc>
          <w:tcPr>
            <w:tcW w:w="12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spacing w:after="0"/>
              <w:rPr>
                <w:sz w:val="13"/>
                <w:szCs w:val="13"/>
                <w:color w:val="auto"/>
              </w:rPr>
            </w:pP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gridSpan w:val="2"/>
          </w:tcPr>
          <w:p>
            <w:pPr>
              <w:jc w:val="right"/>
              <w:ind w:right="300"/>
              <w:spacing w:after="0" w:line="155" w:lineRule="exact"/>
              <w:rPr>
                <w:sz w:val="20"/>
                <w:szCs w:val="20"/>
                <w:color w:val="auto"/>
              </w:rPr>
            </w:pPr>
            <w:r>
              <w:rPr>
                <w:rFonts w:ascii="Arial" w:cs="Arial" w:eastAsia="Arial" w:hAnsi="Arial"/>
                <w:sz w:val="14"/>
                <w:szCs w:val="14"/>
                <w:b w:val="1"/>
                <w:bCs w:val="1"/>
                <w:color w:val="auto"/>
              </w:rPr>
              <w:t>Long-term</w:t>
            </w:r>
          </w:p>
        </w:tc>
        <w:tc>
          <w:tcPr>
            <w:tcW w:w="100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56"/>
        </w:trPr>
        <w:tc>
          <w:tcPr>
            <w:tcW w:w="3500" w:type="dxa"/>
            <w:vAlign w:val="bottom"/>
            <w:gridSpan w:val="2"/>
            <w:vMerge w:val="continue"/>
          </w:tcPr>
          <w:p>
            <w:pPr>
              <w:spacing w:after="0"/>
              <w:rPr>
                <w:sz w:val="13"/>
                <w:szCs w:val="13"/>
                <w:color w:val="auto"/>
              </w:rPr>
            </w:pPr>
          </w:p>
        </w:tc>
        <w:tc>
          <w:tcPr>
            <w:tcW w:w="1120" w:type="dxa"/>
            <w:vAlign w:val="bottom"/>
            <w:gridSpan w:val="2"/>
          </w:tcPr>
          <w:p>
            <w:pPr>
              <w:ind w:left="80"/>
              <w:spacing w:after="0" w:line="155" w:lineRule="exact"/>
              <w:rPr>
                <w:sz w:val="20"/>
                <w:szCs w:val="20"/>
                <w:color w:val="auto"/>
              </w:rPr>
            </w:pPr>
            <w:r>
              <w:rPr>
                <w:rFonts w:ascii="Arial" w:cs="Arial" w:eastAsia="Arial" w:hAnsi="Arial"/>
                <w:sz w:val="14"/>
                <w:szCs w:val="14"/>
                <w:b w:val="1"/>
                <w:bCs w:val="1"/>
                <w:color w:val="auto"/>
              </w:rPr>
              <w:t>Borrowings</w:t>
            </w:r>
          </w:p>
        </w:tc>
        <w:tc>
          <w:tcPr>
            <w:tcW w:w="1000" w:type="dxa"/>
            <w:vAlign w:val="bottom"/>
            <w:gridSpan w:val="2"/>
          </w:tcPr>
          <w:p>
            <w:pPr>
              <w:ind w:left="300"/>
              <w:spacing w:after="0" w:line="155" w:lineRule="exact"/>
              <w:rPr>
                <w:sz w:val="20"/>
                <w:szCs w:val="20"/>
                <w:color w:val="auto"/>
              </w:rPr>
            </w:pPr>
            <w:r>
              <w:rPr>
                <w:rFonts w:ascii="Arial" w:cs="Arial" w:eastAsia="Arial" w:hAnsi="Arial"/>
                <w:sz w:val="14"/>
                <w:szCs w:val="14"/>
                <w:b w:val="1"/>
                <w:bCs w:val="1"/>
                <w:color w:val="auto"/>
              </w:rPr>
              <w:t>Debt</w:t>
            </w:r>
          </w:p>
        </w:tc>
        <w:tc>
          <w:tcPr>
            <w:tcW w:w="112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rPr>
              <w:t>Lease Liabilities</w:t>
            </w: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40" w:type="dxa"/>
            <w:vAlign w:val="bottom"/>
            <w:gridSpan w:val="2"/>
          </w:tcPr>
          <w:p>
            <w:pPr>
              <w:jc w:val="center"/>
              <w:ind w:right="220"/>
              <w:spacing w:after="0" w:line="155" w:lineRule="exact"/>
              <w:rPr>
                <w:sz w:val="20"/>
                <w:szCs w:val="20"/>
                <w:color w:val="auto"/>
              </w:rPr>
            </w:pPr>
            <w:r>
              <w:rPr>
                <w:rFonts w:ascii="Arial" w:cs="Arial" w:eastAsia="Arial" w:hAnsi="Arial"/>
                <w:sz w:val="14"/>
                <w:szCs w:val="14"/>
                <w:b w:val="1"/>
                <w:bCs w:val="1"/>
                <w:color w:val="auto"/>
                <w:w w:val="92"/>
              </w:rPr>
              <w:t>Borrowings</w:t>
            </w:r>
          </w:p>
        </w:tc>
        <w:tc>
          <w:tcPr>
            <w:tcW w:w="1120" w:type="dxa"/>
            <w:vAlign w:val="bottom"/>
            <w:gridSpan w:val="2"/>
          </w:tcPr>
          <w:p>
            <w:pPr>
              <w:jc w:val="right"/>
              <w:ind w:right="520"/>
              <w:spacing w:after="0" w:line="155" w:lineRule="exact"/>
              <w:rPr>
                <w:sz w:val="20"/>
                <w:szCs w:val="20"/>
                <w:color w:val="auto"/>
              </w:rPr>
            </w:pPr>
            <w:r>
              <w:rPr>
                <w:rFonts w:ascii="Arial" w:cs="Arial" w:eastAsia="Arial" w:hAnsi="Arial"/>
                <w:sz w:val="14"/>
                <w:szCs w:val="14"/>
                <w:b w:val="1"/>
                <w:bCs w:val="1"/>
                <w:color w:val="auto"/>
              </w:rPr>
              <w:t>Debt</w:t>
            </w:r>
          </w:p>
        </w:tc>
        <w:tc>
          <w:tcPr>
            <w:tcW w:w="100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90"/>
              </w:rPr>
              <w:t>Lease Liabilities</w:t>
            </w:r>
          </w:p>
        </w:tc>
        <w:tc>
          <w:tcPr>
            <w:tcW w:w="200" w:type="dxa"/>
            <w:vAlign w:val="bottom"/>
          </w:tcPr>
          <w:p>
            <w:pPr>
              <w:spacing w:after="0"/>
              <w:rPr>
                <w:sz w:val="13"/>
                <w:szCs w:val="13"/>
                <w:color w:val="auto"/>
              </w:rPr>
            </w:pPr>
          </w:p>
        </w:tc>
        <w:tc>
          <w:tcPr>
            <w:tcW w:w="10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3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1,975,174</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45,930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886,384</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614,505</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3,521,993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Prepaid commissions</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40" w:type="dxa"/>
            <w:vAlign w:val="bottom"/>
          </w:tcPr>
          <w:p>
            <w:pPr>
              <w:spacing w:after="0"/>
              <w:rPr>
                <w:sz w:val="14"/>
                <w:szCs w:val="14"/>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4"/>
                <w:szCs w:val="14"/>
                <w:color w:val="auto"/>
              </w:rPr>
              <w:t>(2,790)</w:t>
            </w:r>
          </w:p>
        </w:tc>
        <w:tc>
          <w:tcPr>
            <w:tcW w:w="1120" w:type="dxa"/>
            <w:vAlign w:val="bottom"/>
            <w:gridSpan w:val="2"/>
          </w:tcPr>
          <w:p>
            <w:pPr>
              <w:jc w:val="right"/>
              <w:ind w:right="180"/>
              <w:spacing w:after="0"/>
              <w:rPr>
                <w:sz w:val="20"/>
                <w:szCs w:val="20"/>
                <w:color w:val="auto"/>
              </w:rPr>
            </w:pPr>
            <w:r>
              <w:rPr>
                <w:rFonts w:ascii="Arial" w:cs="Arial" w:eastAsia="Arial" w:hAnsi="Arial"/>
                <w:sz w:val="14"/>
                <w:szCs w:val="14"/>
                <w:color w:val="auto"/>
              </w:rPr>
              <w:t>(757)</w:t>
            </w:r>
          </w:p>
        </w:tc>
        <w:tc>
          <w:tcPr>
            <w:tcW w:w="12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(3,547)</w:t>
            </w:r>
          </w:p>
        </w:tc>
        <w:tc>
          <w:tcPr>
            <w:tcW w:w="0" w:type="dxa"/>
            <w:vAlign w:val="bottom"/>
          </w:tcPr>
          <w:p>
            <w:pPr>
              <w:spacing w:after="0"/>
              <w:rPr>
                <w:sz w:val="1"/>
                <w:szCs w:val="1"/>
                <w:color w:val="auto"/>
              </w:rPr>
            </w:pPr>
          </w:p>
        </w:tc>
      </w:tr>
      <w:tr>
        <w:trPr>
          <w:trHeight w:val="156"/>
        </w:trPr>
        <w:tc>
          <w:tcPr>
            <w:tcW w:w="338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1,975,174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45,930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883,594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613,748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3,518,446</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Short-term borrowings and debt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breakdown of short-term (original maturity of less than one year) borrowings and debt, along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5080" w:type="dxa"/>
            <w:vAlign w:val="bottom"/>
          </w:tcPr>
          <w:p>
            <w:pPr>
              <w:spacing w:after="0"/>
              <w:rPr>
                <w:sz w:val="19"/>
                <w:szCs w:val="19"/>
                <w:color w:val="auto"/>
              </w:rPr>
            </w:pPr>
          </w:p>
        </w:tc>
        <w:tc>
          <w:tcPr>
            <w:tcW w:w="2940" w:type="dxa"/>
            <w:vAlign w:val="bottom"/>
          </w:tcPr>
          <w:p>
            <w:pPr>
              <w:spacing w:after="0"/>
              <w:rPr>
                <w:sz w:val="19"/>
                <w:szCs w:val="19"/>
                <w:color w:val="auto"/>
              </w:rPr>
            </w:pPr>
          </w:p>
        </w:tc>
        <w:tc>
          <w:tcPr>
            <w:tcW w:w="1460" w:type="dxa"/>
            <w:vAlign w:val="bottom"/>
            <w:gridSpan w:val="2"/>
          </w:tcPr>
          <w:p>
            <w:pPr>
              <w:jc w:val="right"/>
              <w:ind w:right="390"/>
              <w:spacing w:after="0"/>
              <w:rPr>
                <w:sz w:val="20"/>
                <w:szCs w:val="20"/>
                <w:color w:val="auto"/>
              </w:rPr>
            </w:pPr>
            <w:r>
              <w:rPr>
                <w:rFonts w:ascii="Arial" w:cs="Arial" w:eastAsia="Arial" w:hAnsi="Arial"/>
                <w:sz w:val="18"/>
                <w:szCs w:val="18"/>
                <w:b w:val="1"/>
                <w:bCs w:val="1"/>
                <w:color w:val="auto"/>
              </w:rPr>
              <w:t>March 31,</w:t>
            </w:r>
          </w:p>
        </w:tc>
        <w:tc>
          <w:tcPr>
            <w:tcW w:w="134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w w:val="93"/>
              </w:rPr>
              <w:t>December 31,</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080" w:type="dxa"/>
            <w:vAlign w:val="bottom"/>
          </w:tcPr>
          <w:p>
            <w:pPr>
              <w:spacing w:after="0"/>
              <w:rPr>
                <w:sz w:val="20"/>
                <w:szCs w:val="20"/>
                <w:color w:val="auto"/>
              </w:rPr>
            </w:pPr>
          </w:p>
        </w:tc>
        <w:tc>
          <w:tcPr>
            <w:tcW w:w="412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20"/>
                <w:szCs w:val="20"/>
                <w:color w:val="auto"/>
              </w:rPr>
            </w:pPr>
          </w:p>
        </w:tc>
        <w:tc>
          <w:tcPr>
            <w:tcW w:w="118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29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4400" w:type="dxa"/>
            <w:vAlign w:val="bottom"/>
            <w:gridSpan w:val="3"/>
          </w:tcPr>
          <w:p>
            <w:pPr>
              <w:jc w:val="right"/>
              <w:ind w:right="190"/>
              <w:spacing w:after="0"/>
              <w:rPr>
                <w:sz w:val="20"/>
                <w:szCs w:val="20"/>
                <w:color w:val="auto"/>
              </w:rPr>
            </w:pPr>
            <w:r>
              <w:rPr>
                <w:rFonts w:ascii="Arial" w:cs="Arial" w:eastAsia="Arial" w:hAnsi="Arial"/>
                <w:sz w:val="18"/>
                <w:szCs w:val="18"/>
                <w:color w:val="auto"/>
              </w:rPr>
              <w:t>272,225</w:t>
            </w:r>
          </w:p>
        </w:tc>
        <w:tc>
          <w:tcPr>
            <w:tcW w:w="1340" w:type="dxa"/>
            <w:vAlign w:val="bottom"/>
            <w:gridSpan w:val="2"/>
          </w:tcPr>
          <w:p>
            <w:pPr>
              <w:jc w:val="right"/>
              <w:ind w:right="70"/>
              <w:spacing w:after="0"/>
              <w:rPr>
                <w:sz w:val="20"/>
                <w:szCs w:val="20"/>
                <w:color w:val="auto"/>
              </w:rPr>
            </w:pPr>
            <w:r>
              <w:rPr>
                <w:rFonts w:ascii="Arial" w:cs="Arial" w:eastAsia="Arial" w:hAnsi="Arial"/>
                <w:sz w:val="18"/>
                <w:szCs w:val="18"/>
                <w:color w:val="auto"/>
              </w:rPr>
              <w:t>695,500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44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color w:val="auto"/>
              </w:rPr>
              <w:t>800,659</w:t>
            </w:r>
          </w:p>
        </w:tc>
        <w:tc>
          <w:tcPr>
            <w:tcW w:w="1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1,279,674</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0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294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1,072,884</w:t>
            </w:r>
          </w:p>
        </w:tc>
        <w:tc>
          <w:tcPr>
            <w:tcW w:w="28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1,975,174</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29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4400" w:type="dxa"/>
            <w:vAlign w:val="bottom"/>
            <w:gridSpan w:val="3"/>
          </w:tcPr>
          <w:p>
            <w:pPr>
              <w:jc w:val="right"/>
              <w:ind w:right="190"/>
              <w:spacing w:after="0"/>
              <w:rPr>
                <w:sz w:val="20"/>
                <w:szCs w:val="20"/>
                <w:color w:val="auto"/>
              </w:rPr>
            </w:pPr>
            <w:r>
              <w:rPr>
                <w:rFonts w:ascii="Arial" w:cs="Arial" w:eastAsia="Arial" w:hAnsi="Arial"/>
                <w:sz w:val="18"/>
                <w:szCs w:val="18"/>
                <w:color w:val="auto"/>
              </w:rPr>
              <w:t>12,700</w:t>
            </w:r>
          </w:p>
        </w:tc>
        <w:tc>
          <w:tcPr>
            <w:tcW w:w="1340" w:type="dxa"/>
            <w:vAlign w:val="bottom"/>
            <w:gridSpan w:val="2"/>
          </w:tcPr>
          <w:p>
            <w:pPr>
              <w:jc w:val="right"/>
              <w:ind w:right="70"/>
              <w:spacing w:after="0"/>
              <w:rPr>
                <w:sz w:val="20"/>
                <w:szCs w:val="20"/>
                <w:color w:val="auto"/>
              </w:rPr>
            </w:pPr>
            <w:r>
              <w:rPr>
                <w:rFonts w:ascii="Arial" w:cs="Arial" w:eastAsia="Arial" w:hAnsi="Arial"/>
                <w:sz w:val="18"/>
                <w:szCs w:val="18"/>
                <w:color w:val="auto"/>
              </w:rPr>
              <w:t>2,700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44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color w:val="auto"/>
              </w:rPr>
              <w:t>69,557</w:t>
            </w:r>
          </w:p>
        </w:tc>
        <w:tc>
          <w:tcPr>
            <w:tcW w:w="1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43,230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0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294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82,257</w:t>
            </w:r>
          </w:p>
        </w:tc>
        <w:tc>
          <w:tcPr>
            <w:tcW w:w="28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45,930</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0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294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1,155,141</w:t>
            </w:r>
          </w:p>
        </w:tc>
        <w:tc>
          <w:tcPr>
            <w:tcW w:w="2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2,021,104</w:t>
            </w:r>
          </w:p>
        </w:tc>
        <w:tc>
          <w:tcPr>
            <w:tcW w:w="16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tcPr>
          <w:p>
            <w:pPr>
              <w:spacing w:after="0" w:line="20" w:lineRule="exact"/>
              <w:rPr>
                <w:sz w:val="1"/>
                <w:szCs w:val="1"/>
                <w:color w:val="auto"/>
              </w:rPr>
            </w:pPr>
          </w:p>
        </w:tc>
        <w:tc>
          <w:tcPr>
            <w:tcW w:w="29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08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44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color w:val="auto"/>
              </w:rPr>
              <w:t>1,348,417</w:t>
            </w:r>
          </w:p>
        </w:tc>
        <w:tc>
          <w:tcPr>
            <w:tcW w:w="1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1,095,530</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294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080" w:type="dxa"/>
            <w:vAlign w:val="bottom"/>
            <w:tcBorders>
              <w:bottom w:val="single" w:sz="8" w:color="CCEEFF"/>
            </w:tcBorders>
            <w:vMerge w:val="continue"/>
          </w:tcPr>
          <w:p>
            <w:pPr>
              <w:spacing w:after="0"/>
              <w:rPr>
                <w:sz w:val="20"/>
                <w:szCs w:val="20"/>
                <w:color w:val="auto"/>
              </w:rPr>
            </w:pPr>
          </w:p>
        </w:tc>
        <w:tc>
          <w:tcPr>
            <w:tcW w:w="294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1,437,837</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2,021,104</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0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w w:val="94"/>
              </w:rPr>
              <w:t>Range of fixed interest rates on borrowings and debt in U.S. dollars</w:t>
            </w:r>
          </w:p>
        </w:tc>
        <w:tc>
          <w:tcPr>
            <w:tcW w:w="294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2.76% to 3.30</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2.74% to 3.30</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in U.S. dollars</w:t>
            </w:r>
          </w:p>
        </w:tc>
        <w:tc>
          <w:tcPr>
            <w:tcW w:w="29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080" w:type="dxa"/>
            <w:vAlign w:val="bottom"/>
            <w:tcBorders>
              <w:bottom w:val="single" w:sz="8" w:color="CCEEFF"/>
            </w:tcBorders>
            <w:vMerge w:val="continue"/>
          </w:tcPr>
          <w:p>
            <w:pPr>
              <w:spacing w:after="0"/>
              <w:rPr>
                <w:sz w:val="20"/>
                <w:szCs w:val="20"/>
                <w:color w:val="auto"/>
              </w:rPr>
            </w:pPr>
          </w:p>
        </w:tc>
        <w:tc>
          <w:tcPr>
            <w:tcW w:w="29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2.78% to 3.30</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2.72% to 3.41</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0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294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28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16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borrowings in Mexican pesos</w:t>
            </w:r>
          </w:p>
        </w:tc>
        <w:tc>
          <w:tcPr>
            <w:tcW w:w="29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080" w:type="dxa"/>
            <w:vAlign w:val="bottom"/>
            <w:tcBorders>
              <w:bottom w:val="single" w:sz="8" w:color="CCEEFF"/>
            </w:tcBorders>
            <w:vMerge w:val="continue"/>
          </w:tcPr>
          <w:p>
            <w:pPr>
              <w:spacing w:after="0"/>
              <w:rPr>
                <w:sz w:val="20"/>
                <w:szCs w:val="20"/>
                <w:color w:val="auto"/>
              </w:rPr>
            </w:pPr>
          </w:p>
        </w:tc>
        <w:tc>
          <w:tcPr>
            <w:tcW w:w="29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8.81% to 9.34</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8.49% to 9.39</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0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294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3.77</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3.18</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2940" w:type="dxa"/>
            <w:vAlign w:val="bottom"/>
            <w:vMerge w:val="restart"/>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080" w:type="dxa"/>
            <w:vAlign w:val="bottom"/>
            <w:vMerge w:val="continue"/>
          </w:tcPr>
          <w:p>
            <w:pPr>
              <w:spacing w:after="0"/>
              <w:rPr>
                <w:sz w:val="17"/>
                <w:szCs w:val="17"/>
                <w:color w:val="auto"/>
              </w:rPr>
            </w:pPr>
          </w:p>
        </w:tc>
        <w:tc>
          <w:tcPr>
            <w:tcW w:w="294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3.50</w:t>
            </w:r>
          </w:p>
        </w:tc>
        <w:tc>
          <w:tcPr>
            <w:tcW w:w="28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3.00</w:t>
            </w:r>
          </w:p>
        </w:tc>
        <w:tc>
          <w:tcPr>
            <w:tcW w:w="16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080" w:type="dxa"/>
            <w:vAlign w:val="bottom"/>
          </w:tcPr>
          <w:p>
            <w:pPr>
              <w:spacing w:after="0" w:line="20" w:lineRule="exact"/>
              <w:rPr>
                <w:sz w:val="1"/>
                <w:szCs w:val="1"/>
                <w:color w:val="auto"/>
              </w:rPr>
            </w:pPr>
          </w:p>
        </w:tc>
        <w:tc>
          <w:tcPr>
            <w:tcW w:w="2940" w:type="dxa"/>
            <w:vAlign w:val="bottom"/>
            <w:vMerge w:val="restart"/>
          </w:tcPr>
          <w:p>
            <w:pPr>
              <w:jc w:val="right"/>
              <w:ind w:right="2450"/>
              <w:spacing w:after="0"/>
              <w:rPr>
                <w:sz w:val="20"/>
                <w:szCs w:val="20"/>
                <w:color w:val="auto"/>
              </w:rPr>
            </w:pPr>
            <w:r>
              <w:rPr>
                <w:rFonts w:ascii="Arial" w:cs="Arial" w:eastAsia="Arial" w:hAnsi="Arial"/>
                <w:sz w:val="18"/>
                <w:szCs w:val="18"/>
                <w:color w:val="auto"/>
              </w:rPr>
              <w:t>40</w:t>
            </w: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08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2" w:name="page43"/>
    <w:bookmarkEnd w:id="42"/>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43" w:lineRule="exact"/>
        <w:rPr>
          <w:sz w:val="20"/>
          <w:szCs w:val="20"/>
          <w:color w:val="auto"/>
        </w:rPr>
      </w:pPr>
    </w:p>
    <w:p>
      <w:pPr>
        <w:ind w:left="340" w:right="3980" w:hanging="332"/>
        <w:spacing w:after="0" w:line="503" w:lineRule="auto"/>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Short-term borrowings and debt (continued)</w:t>
      </w: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outstanding balances of short-term borrowings and debt by currency, are as follows: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03" w:lineRule="exact"/>
        <w:rPr>
          <w:rFonts w:ascii="Arial" w:cs="Arial" w:eastAsia="Arial" w:hAnsi="Arial"/>
          <w:sz w:val="18"/>
          <w:szCs w:val="18"/>
          <w:b w:val="1"/>
          <w:bCs w:val="1"/>
          <w:color w:val="auto"/>
        </w:rPr>
      </w:pPr>
    </w:p>
    <w:p>
      <w:pPr>
        <w:ind w:left="340" w:right="6400"/>
        <w:spacing w:after="0" w:line="266"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Currency </w:t>
      </w:r>
      <w:r>
        <w:rPr>
          <w:rFonts w:ascii="Arial" w:cs="Arial" w:eastAsia="Arial" w:hAnsi="Arial"/>
          <w:sz w:val="18"/>
          <w:szCs w:val="18"/>
          <w:color w:val="auto"/>
        </w:rPr>
        <w:t>US dollar Mexican peso Total</w:t>
      </w:r>
    </w:p>
    <w:p>
      <w:pPr>
        <w:spacing w:after="0" w:line="24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Long-term borrowings and debt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-865505</wp:posOffset>
            </wp:positionV>
            <wp:extent cx="6877685" cy="1460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-582295</wp:posOffset>
            </wp:positionV>
            <wp:extent cx="6877685" cy="1460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r>
      <w:tr>
        <w:trPr>
          <w:trHeight w:val="425"/>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1,022,725</w:t>
            </w:r>
          </w:p>
        </w:tc>
        <w:tc>
          <w:tcPr>
            <w:tcW w:w="1200" w:type="dxa"/>
            <w:vAlign w:val="bottom"/>
          </w:tcPr>
          <w:p>
            <w:pPr>
              <w:jc w:val="right"/>
              <w:spacing w:after="0"/>
              <w:rPr>
                <w:sz w:val="20"/>
                <w:szCs w:val="20"/>
                <w:color w:val="auto"/>
              </w:rPr>
            </w:pPr>
            <w:r>
              <w:rPr>
                <w:rFonts w:ascii="Arial" w:cs="Arial" w:eastAsia="Arial" w:hAnsi="Arial"/>
                <w:sz w:val="18"/>
                <w:szCs w:val="18"/>
                <w:color w:val="auto"/>
              </w:rPr>
              <w:t>1,926,000</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132,416</w:t>
            </w:r>
          </w:p>
        </w:tc>
        <w:tc>
          <w:tcPr>
            <w:tcW w:w="1200" w:type="dxa"/>
            <w:vAlign w:val="bottom"/>
          </w:tcPr>
          <w:p>
            <w:pPr>
              <w:jc w:val="right"/>
              <w:spacing w:after="0"/>
              <w:rPr>
                <w:sz w:val="20"/>
                <w:szCs w:val="20"/>
                <w:color w:val="auto"/>
              </w:rPr>
            </w:pPr>
            <w:r>
              <w:rPr>
                <w:rFonts w:ascii="Arial" w:cs="Arial" w:eastAsia="Arial" w:hAnsi="Arial"/>
                <w:sz w:val="18"/>
                <w:szCs w:val="18"/>
                <w:color w:val="auto"/>
              </w:rPr>
              <w:t>95,104</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1,155,141</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2,021,104</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pacing w:after="0" w:line="604" w:lineRule="exact"/>
        <w:rPr>
          <w:sz w:val="20"/>
          <w:szCs w:val="20"/>
          <w:color w:val="auto"/>
        </w:rPr>
      </w:pPr>
    </w:p>
    <w:p>
      <w:pPr>
        <w:sectPr>
          <w:pgSz w:w="11900" w:h="16838" w:orient="portrait"/>
          <w:cols w:equalWidth="0" w:num="2">
            <w:col w:w="7740" w:space="720"/>
            <w:col w:w="2960"/>
          </w:cols>
          <w:pgMar w:left="240" w:top="905" w:right="239" w:bottom="1440" w:gutter="0" w:footer="0" w:header="0"/>
          <w:type w:val="continuous"/>
        </w:sectPr>
      </w:pPr>
    </w:p>
    <w:p>
      <w:pPr>
        <w:spacing w:after="0" w:line="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and Japanese markets. The breakdown of borrowings and long-term debt (original maturity of more than one year), along with contractual interest rates, plus prepaid commissions as of March 31, 2019 and December 31, 2018, respectively, are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2"/>
          </w:tcPr>
          <w:p>
            <w:pPr>
              <w:ind w:left="180"/>
              <w:spacing w:after="0"/>
              <w:rPr>
                <w:sz w:val="20"/>
                <w:szCs w:val="20"/>
                <w:color w:val="auto"/>
              </w:rPr>
            </w:pPr>
            <w:r>
              <w:rPr>
                <w:rFonts w:ascii="Arial" w:cs="Arial" w:eastAsia="Arial" w:hAnsi="Arial"/>
                <w:sz w:val="18"/>
                <w:szCs w:val="18"/>
                <w:b w:val="1"/>
                <w:bCs w:val="1"/>
                <w:color w:val="auto"/>
              </w:rPr>
              <w:t>March 31,</w:t>
            </w:r>
          </w:p>
        </w:tc>
        <w:tc>
          <w:tcPr>
            <w:tcW w:w="1340" w:type="dxa"/>
            <w:vAlign w:val="bottom"/>
            <w:gridSpan w:val="2"/>
          </w:tcPr>
          <w:p>
            <w:pPr>
              <w:jc w:val="right"/>
              <w:ind w:right="17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20" w:type="dxa"/>
            <w:vAlign w:val="bottom"/>
            <w:gridSpan w:val="2"/>
          </w:tcPr>
          <w:p>
            <w:pPr>
              <w:spacing w:after="0"/>
              <w:rPr>
                <w:sz w:val="20"/>
                <w:szCs w:val="20"/>
                <w:color w:val="auto"/>
              </w:rPr>
            </w:pPr>
            <w:r>
              <w:rPr>
                <w:rFonts w:ascii="Arial" w:cs="Arial" w:eastAsia="Arial" w:hAnsi="Arial"/>
                <w:sz w:val="18"/>
                <w:szCs w:val="18"/>
                <w:b w:val="1"/>
                <w:bCs w:val="1"/>
                <w:color w:val="auto"/>
              </w:rPr>
              <w:t>Long-term borrowings:</w:t>
            </w:r>
          </w:p>
        </w:tc>
        <w:tc>
          <w:tcPr>
            <w:tcW w:w="1180" w:type="dxa"/>
            <w:vAlign w:val="bottom"/>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20"/>
                <w:szCs w:val="20"/>
                <w:color w:val="auto"/>
              </w:rPr>
            </w:pPr>
          </w:p>
        </w:tc>
        <w:tc>
          <w:tcPr>
            <w:tcW w:w="118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9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January 2019 to February 2022</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61,162</w:t>
            </w: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63,367</w:t>
            </w:r>
          </w:p>
        </w:tc>
        <w:tc>
          <w:tcPr>
            <w:tcW w:w="16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20" w:type="dxa"/>
            <w:vAlign w:val="bottom"/>
            <w:gridSpan w:val="2"/>
          </w:tcPr>
          <w:p>
            <w:pPr>
              <w:spacing w:after="0"/>
              <w:rPr>
                <w:sz w:val="20"/>
                <w:szCs w:val="20"/>
                <w:color w:val="auto"/>
              </w:rPr>
            </w:pPr>
            <w:r>
              <w:rPr>
                <w:rFonts w:ascii="Arial" w:cs="Arial" w:eastAsia="Arial" w:hAnsi="Arial"/>
                <w:sz w:val="18"/>
                <w:szCs w:val="18"/>
                <w:color w:val="auto"/>
              </w:rPr>
              <w:t>At floating interest rates with due dates from August 2019 to August 2023</w:t>
            </w:r>
          </w:p>
        </w:tc>
        <w:tc>
          <w:tcPr>
            <w:tcW w:w="1460" w:type="dxa"/>
            <w:vAlign w:val="bottom"/>
            <w:gridSpan w:val="2"/>
          </w:tcPr>
          <w:p>
            <w:pPr>
              <w:jc w:val="right"/>
              <w:ind w:right="190"/>
              <w:spacing w:after="0"/>
              <w:rPr>
                <w:sz w:val="20"/>
                <w:szCs w:val="20"/>
                <w:color w:val="auto"/>
              </w:rPr>
            </w:pPr>
            <w:r>
              <w:rPr>
                <w:rFonts w:ascii="Arial" w:cs="Arial" w:eastAsia="Arial" w:hAnsi="Arial"/>
                <w:sz w:val="18"/>
                <w:szCs w:val="18"/>
                <w:color w:val="auto"/>
              </w:rPr>
              <w:t>663,158</w:t>
            </w:r>
          </w:p>
        </w:tc>
        <w:tc>
          <w:tcPr>
            <w:tcW w:w="1340" w:type="dxa"/>
            <w:vAlign w:val="bottom"/>
            <w:gridSpan w:val="2"/>
          </w:tcPr>
          <w:p>
            <w:pPr>
              <w:jc w:val="right"/>
              <w:ind w:right="70"/>
              <w:spacing w:after="0"/>
              <w:rPr>
                <w:sz w:val="20"/>
                <w:szCs w:val="20"/>
                <w:color w:val="auto"/>
              </w:rPr>
            </w:pPr>
            <w:r>
              <w:rPr>
                <w:rFonts w:ascii="Arial" w:cs="Arial" w:eastAsia="Arial" w:hAnsi="Arial"/>
                <w:sz w:val="18"/>
                <w:szCs w:val="18"/>
                <w:color w:val="auto"/>
              </w:rPr>
              <w:t>823,017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724,320</w:t>
            </w: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16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20" w:type="dxa"/>
            <w:vAlign w:val="bottom"/>
            <w:gridSpan w:val="2"/>
          </w:tcPr>
          <w:p>
            <w:pPr>
              <w:spacing w:after="0"/>
              <w:rPr>
                <w:sz w:val="20"/>
                <w:szCs w:val="20"/>
                <w:color w:val="auto"/>
              </w:rPr>
            </w:pPr>
            <w:r>
              <w:rPr>
                <w:rFonts w:ascii="Arial" w:cs="Arial" w:eastAsia="Arial" w:hAnsi="Arial"/>
                <w:sz w:val="18"/>
                <w:szCs w:val="18"/>
                <w:color w:val="auto"/>
              </w:rPr>
              <w:t>At fixed interest rates with due dates from June 2019 to March 2024</w:t>
            </w:r>
          </w:p>
        </w:tc>
        <w:tc>
          <w:tcPr>
            <w:tcW w:w="1460" w:type="dxa"/>
            <w:vAlign w:val="bottom"/>
            <w:gridSpan w:val="2"/>
          </w:tcPr>
          <w:p>
            <w:pPr>
              <w:jc w:val="right"/>
              <w:ind w:right="190"/>
              <w:spacing w:after="0"/>
              <w:rPr>
                <w:sz w:val="20"/>
                <w:szCs w:val="20"/>
                <w:color w:val="auto"/>
              </w:rPr>
            </w:pPr>
            <w:r>
              <w:rPr>
                <w:rFonts w:ascii="Arial" w:cs="Arial" w:eastAsia="Arial" w:hAnsi="Arial"/>
                <w:sz w:val="18"/>
                <w:szCs w:val="18"/>
                <w:color w:val="auto"/>
              </w:rPr>
              <w:t>503,982</w:t>
            </w:r>
          </w:p>
        </w:tc>
        <w:tc>
          <w:tcPr>
            <w:tcW w:w="1340" w:type="dxa"/>
            <w:vAlign w:val="bottom"/>
            <w:gridSpan w:val="2"/>
          </w:tcPr>
          <w:p>
            <w:pPr>
              <w:jc w:val="right"/>
              <w:ind w:right="70"/>
              <w:spacing w:after="0"/>
              <w:rPr>
                <w:sz w:val="20"/>
                <w:szCs w:val="20"/>
                <w:color w:val="auto"/>
              </w:rPr>
            </w:pPr>
            <w:r>
              <w:rPr>
                <w:rFonts w:ascii="Arial" w:cs="Arial" w:eastAsia="Arial" w:hAnsi="Arial"/>
                <w:sz w:val="18"/>
                <w:szCs w:val="18"/>
                <w:color w:val="auto"/>
              </w:rPr>
              <w:t>503,229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April 2019 to June 2023</w:t>
            </w:r>
          </w:p>
        </w:tc>
        <w:tc>
          <w:tcPr>
            <w:tcW w:w="146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112,283</w:t>
            </w:r>
          </w:p>
        </w:tc>
        <w:tc>
          <w:tcPr>
            <w:tcW w:w="1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111,276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long-term debt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616,265</w:t>
            </w:r>
          </w:p>
        </w:tc>
        <w:tc>
          <w:tcPr>
            <w:tcW w:w="28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614,505</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1,340,585</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1,500,889</w:t>
            </w: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20" w:type="dxa"/>
            <w:vAlign w:val="bottom"/>
            <w:gridSpan w:val="2"/>
          </w:tcPr>
          <w:p>
            <w:pPr>
              <w:spacing w:after="0"/>
              <w:rPr>
                <w:sz w:val="20"/>
                <w:szCs w:val="20"/>
                <w:color w:val="auto"/>
              </w:rPr>
            </w:pPr>
            <w:r>
              <w:rPr>
                <w:rFonts w:ascii="Arial" w:cs="Arial" w:eastAsia="Arial" w:hAnsi="Arial"/>
                <w:sz w:val="18"/>
                <w:szCs w:val="18"/>
                <w:color w:val="auto"/>
              </w:rPr>
              <w:t>Less: Prepaid commissions</w:t>
            </w:r>
          </w:p>
        </w:tc>
        <w:tc>
          <w:tcPr>
            <w:tcW w:w="1460" w:type="dxa"/>
            <w:vAlign w:val="bottom"/>
            <w:gridSpan w:val="2"/>
          </w:tcPr>
          <w:p>
            <w:pPr>
              <w:jc w:val="right"/>
              <w:ind w:right="130"/>
              <w:spacing w:after="0"/>
              <w:rPr>
                <w:sz w:val="20"/>
                <w:szCs w:val="20"/>
                <w:color w:val="auto"/>
              </w:rPr>
            </w:pPr>
            <w:r>
              <w:rPr>
                <w:rFonts w:ascii="Arial" w:cs="Arial" w:eastAsia="Arial" w:hAnsi="Arial"/>
                <w:sz w:val="18"/>
                <w:szCs w:val="18"/>
                <w:color w:val="auto"/>
              </w:rPr>
              <w:t>(2,998)</w:t>
            </w:r>
          </w:p>
        </w:tc>
        <w:tc>
          <w:tcPr>
            <w:tcW w:w="1340" w:type="dxa"/>
            <w:vAlign w:val="bottom"/>
            <w:gridSpan w:val="2"/>
          </w:tcPr>
          <w:p>
            <w:pPr>
              <w:jc w:val="right"/>
              <w:ind w:right="10"/>
              <w:spacing w:after="0"/>
              <w:rPr>
                <w:sz w:val="20"/>
                <w:szCs w:val="20"/>
                <w:color w:val="auto"/>
              </w:rPr>
            </w:pPr>
            <w:r>
              <w:rPr>
                <w:rFonts w:ascii="Arial" w:cs="Arial" w:eastAsia="Arial" w:hAnsi="Arial"/>
                <w:sz w:val="18"/>
                <w:szCs w:val="18"/>
                <w:color w:val="auto"/>
              </w:rPr>
              <w:t>(3,547)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1,337,587</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1,497,342</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8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average outstanding balance during the period</w:t>
            </w:r>
          </w:p>
        </w:tc>
        <w:tc>
          <w:tcPr>
            <w:tcW w:w="146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1,390,695</w:t>
            </w:r>
          </w:p>
        </w:tc>
        <w:tc>
          <w:tcPr>
            <w:tcW w:w="1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1,244,619</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020" w:type="dxa"/>
            <w:vAlign w:val="bottom"/>
            <w:tcBorders>
              <w:bottom w:val="single" w:sz="8" w:color="CCEEFF"/>
            </w:tcBorders>
            <w:gridSpan w:val="2"/>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1,390,093</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1,500,889</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and debt in U.S. dollars</w:t>
            </w:r>
          </w:p>
        </w:tc>
        <w:tc>
          <w:tcPr>
            <w:tcW w:w="1180" w:type="dxa"/>
            <w:vAlign w:val="bottom"/>
            <w:tcBorders>
              <w:bottom w:val="single" w:sz="8" w:color="auto"/>
            </w:tcBorders>
            <w:shd w:val="clear" w:color="auto" w:fill="CCEEFF"/>
          </w:tcPr>
          <w:p>
            <w:pPr>
              <w:ind w:left="180"/>
              <w:spacing w:after="0" w:line="196" w:lineRule="exact"/>
              <w:rPr>
                <w:sz w:val="20"/>
                <w:szCs w:val="20"/>
                <w:color w:val="auto"/>
              </w:rPr>
            </w:pPr>
            <w:r>
              <w:rPr>
                <w:rFonts w:ascii="Arial" w:cs="Arial" w:eastAsia="Arial" w:hAnsi="Arial"/>
                <w:sz w:val="18"/>
                <w:szCs w:val="18"/>
                <w:color w:val="auto"/>
                <w:w w:val="88"/>
              </w:rPr>
              <w:t>2.25% to 3.25</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2.25% to 3.25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gridSpan w:val="2"/>
            <w:vMerge w:val="restart"/>
          </w:tcPr>
          <w:p>
            <w:pPr>
              <w:spacing w:after="0"/>
              <w:rPr>
                <w:sz w:val="20"/>
                <w:szCs w:val="20"/>
                <w:color w:val="auto"/>
              </w:rPr>
            </w:pPr>
            <w:r>
              <w:rPr>
                <w:rFonts w:ascii="Arial" w:cs="Arial" w:eastAsia="Arial" w:hAnsi="Arial"/>
                <w:sz w:val="18"/>
                <w:szCs w:val="18"/>
                <w:color w:val="auto"/>
              </w:rPr>
              <w:t>Range of floating interest rates on borrowings and debt in U.S. dollars</w:t>
            </w: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020" w:type="dxa"/>
            <w:vAlign w:val="bottom"/>
            <w:tcBorders>
              <w:bottom w:val="single" w:sz="8" w:color="CCEEFF"/>
            </w:tcBorders>
            <w:gridSpan w:val="2"/>
            <w:vMerge w:val="continue"/>
          </w:tcPr>
          <w:p>
            <w:pPr>
              <w:spacing w:after="0"/>
              <w:rPr>
                <w:sz w:val="20"/>
                <w:szCs w:val="20"/>
                <w:color w:val="auto"/>
              </w:rPr>
            </w:pPr>
          </w:p>
        </w:tc>
        <w:tc>
          <w:tcPr>
            <w:tcW w:w="1180" w:type="dxa"/>
            <w:vAlign w:val="bottom"/>
            <w:tcBorders>
              <w:bottom w:val="single" w:sz="8" w:color="auto"/>
            </w:tcBorders>
          </w:tcPr>
          <w:p>
            <w:pPr>
              <w:ind w:left="180"/>
              <w:spacing w:after="0" w:line="196" w:lineRule="exact"/>
              <w:rPr>
                <w:sz w:val="20"/>
                <w:szCs w:val="20"/>
                <w:color w:val="auto"/>
              </w:rPr>
            </w:pPr>
            <w:r>
              <w:rPr>
                <w:rFonts w:ascii="Arial" w:cs="Arial" w:eastAsia="Arial" w:hAnsi="Arial"/>
                <w:sz w:val="18"/>
                <w:szCs w:val="18"/>
                <w:color w:val="auto"/>
                <w:w w:val="88"/>
              </w:rPr>
              <w:t>3.15% to 4.20</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3.26% to 4.46</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1180" w:type="dxa"/>
            <w:vAlign w:val="bottom"/>
            <w:tcBorders>
              <w:bottom w:val="single" w:sz="8" w:color="auto"/>
            </w:tcBorders>
            <w:shd w:val="clear" w:color="auto" w:fill="CCEEFF"/>
          </w:tcPr>
          <w:p>
            <w:pPr>
              <w:ind w:left="180"/>
              <w:spacing w:after="0" w:line="196" w:lineRule="exact"/>
              <w:rPr>
                <w:sz w:val="20"/>
                <w:szCs w:val="20"/>
                <w:color w:val="auto"/>
              </w:rPr>
            </w:pPr>
            <w:r>
              <w:rPr>
                <w:rFonts w:ascii="Arial" w:cs="Arial" w:eastAsia="Arial" w:hAnsi="Arial"/>
                <w:sz w:val="18"/>
                <w:szCs w:val="18"/>
                <w:color w:val="auto"/>
                <w:w w:val="88"/>
              </w:rPr>
              <w:t>5.45% to 9.09</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5.25% to 9.09</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gridSpan w:val="2"/>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020" w:type="dxa"/>
            <w:vAlign w:val="bottom"/>
            <w:tcBorders>
              <w:bottom w:val="single" w:sz="8" w:color="CCEEFF"/>
            </w:tcBorders>
            <w:gridSpan w:val="2"/>
            <w:vMerge w:val="continue"/>
          </w:tcPr>
          <w:p>
            <w:pPr>
              <w:spacing w:after="0"/>
              <w:rPr>
                <w:sz w:val="20"/>
                <w:szCs w:val="20"/>
                <w:color w:val="auto"/>
              </w:rPr>
            </w:pPr>
          </w:p>
        </w:tc>
        <w:tc>
          <w:tcPr>
            <w:tcW w:w="1180" w:type="dxa"/>
            <w:vAlign w:val="bottom"/>
            <w:tcBorders>
              <w:bottom w:val="single" w:sz="8" w:color="auto"/>
            </w:tcBorders>
          </w:tcPr>
          <w:p>
            <w:pPr>
              <w:ind w:left="180"/>
              <w:spacing w:after="0" w:line="196" w:lineRule="exact"/>
              <w:rPr>
                <w:sz w:val="20"/>
                <w:szCs w:val="20"/>
                <w:color w:val="auto"/>
              </w:rPr>
            </w:pPr>
            <w:r>
              <w:rPr>
                <w:rFonts w:ascii="Arial" w:cs="Arial" w:eastAsia="Arial" w:hAnsi="Arial"/>
                <w:sz w:val="18"/>
                <w:szCs w:val="18"/>
                <w:color w:val="auto"/>
                <w:w w:val="88"/>
              </w:rPr>
              <w:t>9.11% to 9.83</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9.19% to 9.71</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Japanese yens</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gridSpan w:val="2"/>
            <w:vMerge w:val="restart"/>
          </w:tcPr>
          <w:p>
            <w:pPr>
              <w:spacing w:after="0"/>
              <w:rPr>
                <w:sz w:val="20"/>
                <w:szCs w:val="20"/>
                <w:color w:val="auto"/>
              </w:rPr>
            </w:pPr>
            <w:r>
              <w:rPr>
                <w:rFonts w:ascii="Arial" w:cs="Arial" w:eastAsia="Arial" w:hAnsi="Arial"/>
                <w:sz w:val="18"/>
                <w:szCs w:val="18"/>
                <w:color w:val="auto"/>
              </w:rPr>
              <w:t>Range of fixed interest rates on debt in Euros</w:t>
            </w: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020" w:type="dxa"/>
            <w:vAlign w:val="bottom"/>
            <w:tcBorders>
              <w:bottom w:val="single" w:sz="8" w:color="CCEEFF"/>
            </w:tcBorders>
            <w:gridSpan w:val="2"/>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Australian dollars</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gridSpan w:val="2"/>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020" w:type="dxa"/>
            <w:vAlign w:val="bottom"/>
            <w:tcBorders>
              <w:bottom w:val="single" w:sz="8" w:color="CCEEFF"/>
            </w:tcBorders>
            <w:gridSpan w:val="2"/>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4.35</w:t>
            </w:r>
          </w:p>
        </w:tc>
        <w:tc>
          <w:tcPr>
            <w:tcW w:w="28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4.46</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4.09</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900" w:type="dxa"/>
            <w:vAlign w:val="bottom"/>
            <w:vMerge w:val="restart"/>
          </w:tcPr>
          <w:p>
            <w:pPr>
              <w:ind w:left="5300"/>
              <w:spacing w:after="0"/>
              <w:rPr>
                <w:sz w:val="20"/>
                <w:szCs w:val="20"/>
                <w:color w:val="auto"/>
              </w:rPr>
            </w:pPr>
            <w:r>
              <w:rPr>
                <w:rFonts w:ascii="Arial" w:cs="Arial" w:eastAsia="Arial" w:hAnsi="Arial"/>
                <w:sz w:val="18"/>
                <w:szCs w:val="18"/>
                <w:color w:val="auto"/>
              </w:rPr>
              <w:t>41</w:t>
            </w: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790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00" w:hanging="332"/>
        <w:spacing w:after="0" w:line="533" w:lineRule="auto"/>
        <w:tabs>
          <w:tab w:leader="none" w:pos="340" w:val="left"/>
        </w:tabs>
        <w:numPr>
          <w:ilvl w:val="0"/>
          <w:numId w:val="40"/>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w:t>
      </w:r>
    </w:p>
    <w:p>
      <w:pPr>
        <w:spacing w:after="0" w:line="221" w:lineRule="exact"/>
        <w:rPr>
          <w:sz w:val="20"/>
          <w:szCs w:val="20"/>
          <w:color w:val="auto"/>
        </w:rPr>
      </w:pPr>
    </w:p>
    <w:tbl>
      <w:tblPr>
        <w:tblLayout w:type="fixed"/>
        <w:tblInd w:w="1440" w:type="dxa"/>
        <w:tblCellMar>
          <w:top w:w="0" w:type="dxa"/>
          <w:left w:w="0" w:type="dxa"/>
          <w:bottom w:w="0" w:type="dxa"/>
          <w:right w:w="0" w:type="dxa"/>
        </w:tblCellMar>
      </w:tblPr>
      <w:tr>
        <w:trPr>
          <w:trHeight w:val="216"/>
        </w:trPr>
        <w:tc>
          <w:tcPr>
            <w:tcW w:w="634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8"/>
              </w:rPr>
              <w:t>March 31,</w:t>
            </w:r>
          </w:p>
        </w:tc>
        <w:tc>
          <w:tcPr>
            <w:tcW w:w="12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6340" w:type="dxa"/>
            <w:vAlign w:val="bottom"/>
          </w:tcPr>
          <w:p>
            <w:pPr>
              <w:spacing w:after="0"/>
              <w:rPr>
                <w:sz w:val="20"/>
                <w:szCs w:val="20"/>
                <w:color w:val="auto"/>
              </w:rPr>
            </w:pP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c>
          <w:tcPr>
            <w:tcW w:w="1120" w:type="dxa"/>
            <w:vAlign w:val="bottom"/>
            <w:gridSpan w:val="2"/>
          </w:tcPr>
          <w:p>
            <w:pPr>
              <w:ind w:left="42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r>
      <w:tr>
        <w:trPr>
          <w:trHeight w:val="210"/>
        </w:trPr>
        <w:tc>
          <w:tcPr>
            <w:tcW w:w="6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9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6340" w:type="dxa"/>
            <w:vAlign w:val="bottom"/>
          </w:tcPr>
          <w:p>
            <w:pPr>
              <w:spacing w:after="0"/>
              <w:rPr>
                <w:sz w:val="20"/>
                <w:szCs w:val="20"/>
                <w:color w:val="auto"/>
              </w:rPr>
            </w:pPr>
            <w:r>
              <w:rPr>
                <w:rFonts w:ascii="Arial" w:cs="Arial" w:eastAsia="Arial" w:hAnsi="Arial"/>
                <w:sz w:val="18"/>
                <w:szCs w:val="18"/>
                <w:color w:val="auto"/>
              </w:rPr>
              <w:t>US dollar</w:t>
            </w:r>
          </w:p>
        </w:tc>
        <w:tc>
          <w:tcPr>
            <w:tcW w:w="920" w:type="dxa"/>
            <w:vAlign w:val="bottom"/>
          </w:tcPr>
          <w:p>
            <w:pPr>
              <w:jc w:val="right"/>
              <w:spacing w:after="0"/>
              <w:rPr>
                <w:sz w:val="20"/>
                <w:szCs w:val="20"/>
                <w:color w:val="auto"/>
              </w:rPr>
            </w:pPr>
            <w:r>
              <w:rPr>
                <w:rFonts w:ascii="Arial" w:cs="Arial" w:eastAsia="Arial" w:hAnsi="Arial"/>
                <w:sz w:val="18"/>
                <w:szCs w:val="18"/>
                <w:color w:val="auto"/>
              </w:rPr>
              <w:t>1,088,990</w:t>
            </w:r>
          </w:p>
        </w:tc>
        <w:tc>
          <w:tcPr>
            <w:tcW w:w="80" w:type="dxa"/>
            <w:vAlign w:val="bottom"/>
          </w:tcPr>
          <w:p>
            <w:pPr>
              <w:spacing w:after="0"/>
              <w:rPr>
                <w:sz w:val="18"/>
                <w:szCs w:val="18"/>
                <w:color w:val="auto"/>
              </w:rPr>
            </w:pP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1,203,101</w:t>
            </w:r>
          </w:p>
        </w:tc>
      </w:tr>
      <w:tr>
        <w:trPr>
          <w:trHeight w:val="216"/>
        </w:trPr>
        <w:tc>
          <w:tcPr>
            <w:tcW w:w="634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98,603</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143,661</w:t>
            </w:r>
          </w:p>
        </w:tc>
      </w:tr>
      <w:tr>
        <w:trPr>
          <w:trHeight w:val="216"/>
        </w:trPr>
        <w:tc>
          <w:tcPr>
            <w:tcW w:w="6340" w:type="dxa"/>
            <w:vAlign w:val="bottom"/>
          </w:tcPr>
          <w:p>
            <w:pPr>
              <w:spacing w:after="0"/>
              <w:rPr>
                <w:sz w:val="20"/>
                <w:szCs w:val="20"/>
                <w:color w:val="auto"/>
              </w:rPr>
            </w:pPr>
            <w:r>
              <w:rPr>
                <w:rFonts w:ascii="Arial" w:cs="Arial" w:eastAsia="Arial" w:hAnsi="Arial"/>
                <w:sz w:val="18"/>
                <w:szCs w:val="18"/>
                <w:color w:val="auto"/>
              </w:rPr>
              <w:t>Japanese yen</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72,152</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72,670</w:t>
            </w:r>
          </w:p>
        </w:tc>
      </w:tr>
      <w:tr>
        <w:trPr>
          <w:trHeight w:val="216"/>
        </w:trPr>
        <w:tc>
          <w:tcPr>
            <w:tcW w:w="634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59,538</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60,315</w:t>
            </w:r>
          </w:p>
        </w:tc>
      </w:tr>
      <w:tr>
        <w:trPr>
          <w:trHeight w:val="230"/>
        </w:trPr>
        <w:tc>
          <w:tcPr>
            <w:tcW w:w="6340" w:type="dxa"/>
            <w:vAlign w:val="bottom"/>
          </w:tcPr>
          <w:p>
            <w:pPr>
              <w:spacing w:after="0"/>
              <w:rPr>
                <w:sz w:val="20"/>
                <w:szCs w:val="20"/>
                <w:color w:val="auto"/>
              </w:rPr>
            </w:pPr>
            <w:r>
              <w:rPr>
                <w:rFonts w:ascii="Arial" w:cs="Arial" w:eastAsia="Arial" w:hAnsi="Arial"/>
                <w:sz w:val="18"/>
                <w:szCs w:val="18"/>
                <w:color w:val="auto"/>
              </w:rPr>
              <w:t>Australian dollar</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21,302</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21,142</w:t>
            </w:r>
          </w:p>
        </w:tc>
      </w:tr>
      <w:tr>
        <w:trPr>
          <w:trHeight w:val="223"/>
        </w:trPr>
        <w:tc>
          <w:tcPr>
            <w:tcW w:w="6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1,340,585</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ind w:left="320"/>
              <w:spacing w:after="0"/>
              <w:rPr>
                <w:sz w:val="20"/>
                <w:szCs w:val="20"/>
                <w:color w:val="auto"/>
              </w:rPr>
            </w:pPr>
            <w:r>
              <w:rPr>
                <w:rFonts w:ascii="Arial" w:cs="Arial" w:eastAsia="Arial" w:hAnsi="Arial"/>
                <w:sz w:val="18"/>
                <w:szCs w:val="18"/>
                <w:b w:val="1"/>
                <w:bCs w:val="1"/>
                <w:color w:val="auto"/>
                <w:w w:val="87"/>
              </w:rPr>
              <w:t>1,500,889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3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March 31, 2019, the Bank was in compliance with all those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March 31, 2019,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300" w:type="dxa"/>
            <w:vAlign w:val="bottom"/>
          </w:tcPr>
          <w:p>
            <w:pPr>
              <w:spacing w:after="0"/>
              <w:rPr>
                <w:sz w:val="20"/>
                <w:szCs w:val="20"/>
                <w:color w:val="auto"/>
              </w:rPr>
            </w:pPr>
          </w:p>
        </w:tc>
        <w:tc>
          <w:tcPr>
            <w:tcW w:w="3280" w:type="dxa"/>
            <w:vAlign w:val="bottom"/>
          </w:tcPr>
          <w:p>
            <w:pPr>
              <w:jc w:val="center"/>
              <w:ind w:left="2370"/>
              <w:spacing w:after="0"/>
              <w:rPr>
                <w:sz w:val="20"/>
                <w:szCs w:val="20"/>
                <w:color w:val="auto"/>
              </w:rPr>
            </w:pPr>
            <w:r>
              <w:rPr>
                <w:rFonts w:ascii="Arial" w:cs="Arial" w:eastAsia="Arial" w:hAnsi="Arial"/>
                <w:sz w:val="18"/>
                <w:szCs w:val="18"/>
                <w:b w:val="1"/>
                <w:bCs w:val="1"/>
                <w:color w:val="auto"/>
                <w:w w:val="86"/>
              </w:rPr>
              <w:t>Payments</w:t>
            </w:r>
          </w:p>
        </w:tc>
        <w:tc>
          <w:tcPr>
            <w:tcW w:w="2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w w:val="88"/>
              </w:rPr>
              <w:t>Outstanding</w:t>
            </w:r>
          </w:p>
        </w:tc>
        <w:tc>
          <w:tcPr>
            <w:tcW w:w="2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300" w:type="dxa"/>
            <w:vAlign w:val="bottom"/>
          </w:tcPr>
          <w:p>
            <w:pPr>
              <w:spacing w:after="0"/>
              <w:rPr>
                <w:sz w:val="18"/>
                <w:szCs w:val="18"/>
                <w:color w:val="auto"/>
              </w:rPr>
            </w:pPr>
          </w:p>
        </w:tc>
        <w:tc>
          <w:tcPr>
            <w:tcW w:w="3280" w:type="dxa"/>
            <w:vAlign w:val="bottom"/>
            <w:tcBorders>
              <w:top w:val="single" w:sz="8" w:color="auto"/>
            </w:tcBorders>
          </w:tcPr>
          <w:p>
            <w:pPr>
              <w:spacing w:after="0"/>
              <w:rPr>
                <w:sz w:val="18"/>
                <w:szCs w:val="18"/>
                <w:color w:val="auto"/>
              </w:rPr>
            </w:pPr>
          </w:p>
        </w:tc>
        <w:tc>
          <w:tcPr>
            <w:tcW w:w="24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3280" w:type="dxa"/>
            <w:vAlign w:val="bottom"/>
            <w:shd w:val="clear" w:color="auto" w:fill="CCEEFF"/>
          </w:tcPr>
          <w:p>
            <w:pPr>
              <w:jc w:val="center"/>
              <w:ind w:left="2350"/>
              <w:spacing w:after="0"/>
              <w:rPr>
                <w:sz w:val="20"/>
                <w:szCs w:val="20"/>
                <w:color w:val="auto"/>
              </w:rPr>
            </w:pPr>
            <w:r>
              <w:rPr>
                <w:rFonts w:ascii="Arial" w:cs="Arial" w:eastAsia="Arial" w:hAnsi="Arial"/>
                <w:sz w:val="18"/>
                <w:szCs w:val="18"/>
                <w:color w:val="auto"/>
                <w:w w:val="89"/>
              </w:rPr>
              <w:t>2019</w:t>
            </w:r>
          </w:p>
        </w:tc>
        <w:tc>
          <w:tcPr>
            <w:tcW w:w="356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200,856</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3280" w:type="dxa"/>
            <w:vAlign w:val="bottom"/>
          </w:tcPr>
          <w:p>
            <w:pPr>
              <w:jc w:val="center"/>
              <w:ind w:left="2350"/>
              <w:spacing w:after="0"/>
              <w:rPr>
                <w:sz w:val="20"/>
                <w:szCs w:val="20"/>
                <w:color w:val="auto"/>
              </w:rPr>
            </w:pPr>
            <w:r>
              <w:rPr>
                <w:rFonts w:ascii="Arial" w:cs="Arial" w:eastAsia="Arial" w:hAnsi="Arial"/>
                <w:sz w:val="18"/>
                <w:szCs w:val="18"/>
                <w:color w:val="auto"/>
                <w:w w:val="89"/>
              </w:rPr>
              <w:t>2020</w:t>
            </w:r>
          </w:p>
        </w:tc>
        <w:tc>
          <w:tcPr>
            <w:tcW w:w="3560" w:type="dxa"/>
            <w:vAlign w:val="bottom"/>
            <w:gridSpan w:val="3"/>
          </w:tcPr>
          <w:p>
            <w:pPr>
              <w:jc w:val="right"/>
              <w:spacing w:after="0"/>
              <w:rPr>
                <w:sz w:val="20"/>
                <w:szCs w:val="20"/>
                <w:color w:val="auto"/>
              </w:rPr>
            </w:pPr>
            <w:r>
              <w:rPr>
                <w:rFonts w:ascii="Arial" w:cs="Arial" w:eastAsia="Arial" w:hAnsi="Arial"/>
                <w:sz w:val="18"/>
                <w:szCs w:val="18"/>
                <w:color w:val="auto"/>
              </w:rPr>
              <w:t>475,394</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3280" w:type="dxa"/>
            <w:vAlign w:val="bottom"/>
            <w:shd w:val="clear" w:color="auto" w:fill="CCEEFF"/>
          </w:tcPr>
          <w:p>
            <w:pPr>
              <w:jc w:val="center"/>
              <w:ind w:left="2350"/>
              <w:spacing w:after="0"/>
              <w:rPr>
                <w:sz w:val="20"/>
                <w:szCs w:val="20"/>
                <w:color w:val="auto"/>
              </w:rPr>
            </w:pPr>
            <w:r>
              <w:rPr>
                <w:rFonts w:ascii="Arial" w:cs="Arial" w:eastAsia="Arial" w:hAnsi="Arial"/>
                <w:sz w:val="18"/>
                <w:szCs w:val="18"/>
                <w:color w:val="auto"/>
                <w:w w:val="89"/>
              </w:rPr>
              <w:t>2021</w:t>
            </w:r>
          </w:p>
        </w:tc>
        <w:tc>
          <w:tcPr>
            <w:tcW w:w="356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479,774</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3280" w:type="dxa"/>
            <w:vAlign w:val="bottom"/>
          </w:tcPr>
          <w:p>
            <w:pPr>
              <w:jc w:val="center"/>
              <w:ind w:left="2350"/>
              <w:spacing w:after="0"/>
              <w:rPr>
                <w:sz w:val="20"/>
                <w:szCs w:val="20"/>
                <w:color w:val="auto"/>
              </w:rPr>
            </w:pPr>
            <w:r>
              <w:rPr>
                <w:rFonts w:ascii="Arial" w:cs="Arial" w:eastAsia="Arial" w:hAnsi="Arial"/>
                <w:sz w:val="18"/>
                <w:szCs w:val="18"/>
                <w:color w:val="auto"/>
                <w:w w:val="89"/>
              </w:rPr>
              <w:t>2022</w:t>
            </w:r>
          </w:p>
        </w:tc>
        <w:tc>
          <w:tcPr>
            <w:tcW w:w="3560" w:type="dxa"/>
            <w:vAlign w:val="bottom"/>
            <w:gridSpan w:val="3"/>
          </w:tcPr>
          <w:p>
            <w:pPr>
              <w:jc w:val="right"/>
              <w:spacing w:after="0"/>
              <w:rPr>
                <w:sz w:val="20"/>
                <w:szCs w:val="20"/>
                <w:color w:val="auto"/>
              </w:rPr>
            </w:pPr>
            <w:r>
              <w:rPr>
                <w:rFonts w:ascii="Arial" w:cs="Arial" w:eastAsia="Arial" w:hAnsi="Arial"/>
                <w:sz w:val="18"/>
                <w:szCs w:val="18"/>
                <w:color w:val="auto"/>
              </w:rPr>
              <w:t>62,523</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3280" w:type="dxa"/>
            <w:vAlign w:val="bottom"/>
            <w:shd w:val="clear" w:color="auto" w:fill="CCEEFF"/>
          </w:tcPr>
          <w:p>
            <w:pPr>
              <w:jc w:val="center"/>
              <w:ind w:left="2350"/>
              <w:spacing w:after="0"/>
              <w:rPr>
                <w:sz w:val="20"/>
                <w:szCs w:val="20"/>
                <w:color w:val="auto"/>
              </w:rPr>
            </w:pPr>
            <w:r>
              <w:rPr>
                <w:rFonts w:ascii="Arial" w:cs="Arial" w:eastAsia="Arial" w:hAnsi="Arial"/>
                <w:sz w:val="18"/>
                <w:szCs w:val="18"/>
                <w:color w:val="auto"/>
                <w:w w:val="89"/>
              </w:rPr>
              <w:t>2023</w:t>
            </w:r>
          </w:p>
        </w:tc>
        <w:tc>
          <w:tcPr>
            <w:tcW w:w="356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62,500</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300" w:type="dxa"/>
            <w:vAlign w:val="bottom"/>
          </w:tcPr>
          <w:p>
            <w:pPr>
              <w:spacing w:after="0"/>
              <w:rPr>
                <w:sz w:val="19"/>
                <w:szCs w:val="19"/>
                <w:color w:val="auto"/>
              </w:rPr>
            </w:pPr>
          </w:p>
        </w:tc>
        <w:tc>
          <w:tcPr>
            <w:tcW w:w="3280" w:type="dxa"/>
            <w:vAlign w:val="bottom"/>
          </w:tcPr>
          <w:p>
            <w:pPr>
              <w:jc w:val="center"/>
              <w:ind w:left="2350"/>
              <w:spacing w:after="0"/>
              <w:rPr>
                <w:sz w:val="20"/>
                <w:szCs w:val="20"/>
                <w:color w:val="auto"/>
              </w:rPr>
            </w:pPr>
            <w:r>
              <w:rPr>
                <w:rFonts w:ascii="Arial" w:cs="Arial" w:eastAsia="Arial" w:hAnsi="Arial"/>
                <w:sz w:val="18"/>
                <w:szCs w:val="18"/>
                <w:color w:val="auto"/>
                <w:w w:val="89"/>
              </w:rPr>
              <w:t>2024</w:t>
            </w:r>
          </w:p>
        </w:tc>
        <w:tc>
          <w:tcPr>
            <w:tcW w:w="3560" w:type="dxa"/>
            <w:vAlign w:val="bottom"/>
            <w:gridSpan w:val="3"/>
          </w:tcPr>
          <w:p>
            <w:pPr>
              <w:jc w:val="right"/>
              <w:spacing w:after="0"/>
              <w:rPr>
                <w:sz w:val="20"/>
                <w:szCs w:val="20"/>
                <w:color w:val="auto"/>
              </w:rPr>
            </w:pPr>
            <w:r>
              <w:rPr>
                <w:rFonts w:ascii="Arial" w:cs="Arial" w:eastAsia="Arial" w:hAnsi="Arial"/>
                <w:sz w:val="18"/>
                <w:szCs w:val="18"/>
                <w:color w:val="auto"/>
              </w:rPr>
              <w:t>59,538</w:t>
            </w:r>
          </w:p>
        </w:tc>
        <w:tc>
          <w:tcPr>
            <w:tcW w:w="2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300" w:type="dxa"/>
            <w:vAlign w:val="bottom"/>
          </w:tcPr>
          <w:p>
            <w:pPr>
              <w:spacing w:after="0"/>
              <w:rPr>
                <w:sz w:val="19"/>
                <w:szCs w:val="19"/>
                <w:color w:val="auto"/>
              </w:rPr>
            </w:pPr>
          </w:p>
        </w:tc>
        <w:tc>
          <w:tcPr>
            <w:tcW w:w="3280" w:type="dxa"/>
            <w:vAlign w:val="bottom"/>
            <w:tcBorders>
              <w:top w:val="single" w:sz="8" w:color="CCEEFF"/>
              <w:bottom w:val="single" w:sz="8" w:color="CCEEFF"/>
            </w:tcBorders>
            <w:shd w:val="clear" w:color="auto" w:fill="CCEEFF"/>
          </w:tcPr>
          <w:p>
            <w:pPr>
              <w:spacing w:after="0"/>
              <w:rPr>
                <w:sz w:val="19"/>
                <w:szCs w:val="19"/>
                <w:color w:val="auto"/>
              </w:rPr>
            </w:pPr>
          </w:p>
        </w:tc>
        <w:tc>
          <w:tcPr>
            <w:tcW w:w="246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1,340,585</w:t>
            </w:r>
          </w:p>
        </w:tc>
        <w:tc>
          <w:tcPr>
            <w:tcW w:w="2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2460" w:type="dxa"/>
            <w:vAlign w:val="bottom"/>
            <w:vMerge w:val="restart"/>
          </w:tcPr>
          <w:p>
            <w:pPr>
              <w:jc w:val="right"/>
              <w:ind w:right="2130"/>
              <w:spacing w:after="0"/>
              <w:rPr>
                <w:sz w:val="20"/>
                <w:szCs w:val="20"/>
                <w:color w:val="auto"/>
              </w:rPr>
            </w:pPr>
            <w:r>
              <w:rPr>
                <w:rFonts w:ascii="Arial" w:cs="Arial" w:eastAsia="Arial" w:hAnsi="Arial"/>
                <w:sz w:val="18"/>
                <w:szCs w:val="18"/>
                <w:color w:val="auto"/>
              </w:rPr>
              <w:t>42</w:t>
            </w:r>
          </w:p>
        </w:tc>
        <w:tc>
          <w:tcPr>
            <w:tcW w:w="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230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00" w:hanging="332"/>
        <w:spacing w:after="0" w:line="533" w:lineRule="auto"/>
        <w:tabs>
          <w:tab w:leader="none" w:pos="340" w:val="left"/>
        </w:tabs>
        <w:numPr>
          <w:ilvl w:val="0"/>
          <w:numId w:val="41"/>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sz w:val="20"/>
          <w:szCs w:val="20"/>
          <w:color w:val="auto"/>
        </w:rPr>
      </w:pPr>
      <w:r>
        <w:rPr>
          <w:rFonts w:ascii="Arial" w:cs="Arial" w:eastAsia="Arial" w:hAnsi="Arial"/>
          <w:sz w:val="18"/>
          <w:szCs w:val="18"/>
          <w:u w:val="single" w:color="auto"/>
          <w:color w:val="auto"/>
        </w:rPr>
        <w:t>Reconciliation of movements of borrowings and debt arising from financing activities of consolidated statements of cash flows</w:t>
      </w:r>
      <w:r>
        <w:rPr>
          <w:rFonts w:ascii="Arial" w:cs="Arial" w:eastAsia="Arial" w:hAnsi="Arial"/>
          <w:sz w:val="18"/>
          <w:szCs w:val="18"/>
          <w:color w:val="auto"/>
        </w:rPr>
        <w:t>:</w:t>
      </w:r>
    </w:p>
    <w:p>
      <w:pPr>
        <w:spacing w:after="0" w:line="240" w:lineRule="exact"/>
        <w:rPr>
          <w:sz w:val="20"/>
          <w:szCs w:val="20"/>
          <w:color w:val="auto"/>
        </w:rPr>
      </w:pPr>
    </w:p>
    <w:tbl>
      <w:tblPr>
        <w:tblLayout w:type="fixed"/>
        <w:tblInd w:w="1440" w:type="dxa"/>
        <w:tblCellMar>
          <w:top w:w="0" w:type="dxa"/>
          <w:left w:w="0" w:type="dxa"/>
          <w:bottom w:w="0" w:type="dxa"/>
          <w:right w:w="0" w:type="dxa"/>
        </w:tblCellMar>
      </w:tblPr>
      <w:tr>
        <w:trPr>
          <w:trHeight w:val="216"/>
        </w:trPr>
        <w:tc>
          <w:tcPr>
            <w:tcW w:w="75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January 1, 2018</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2,211,567</w:t>
            </w:r>
          </w:p>
        </w:tc>
      </w:tr>
      <w:tr>
        <w:trPr>
          <w:trHeight w:val="216"/>
        </w:trPr>
        <w:tc>
          <w:tcPr>
            <w:tcW w:w="754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950,259</w:t>
            </w:r>
          </w:p>
        </w:tc>
      </w:tr>
      <w:tr>
        <w:trPr>
          <w:trHeight w:val="216"/>
        </w:trPr>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609,017</w:t>
            </w:r>
          </w:p>
        </w:tc>
      </w:tr>
      <w:tr>
        <w:trPr>
          <w:trHeight w:val="216"/>
        </w:trPr>
        <w:tc>
          <w:tcPr>
            <w:tcW w:w="754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(256,173)</w:t>
            </w:r>
          </w:p>
        </w:tc>
      </w:tr>
      <w:tr>
        <w:trPr>
          <w:trHeight w:val="216"/>
        </w:trPr>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1,903</w:t>
            </w:r>
          </w:p>
        </w:tc>
      </w:tr>
      <w:tr>
        <w:trPr>
          <w:trHeight w:val="216"/>
        </w:trPr>
        <w:tc>
          <w:tcPr>
            <w:tcW w:w="754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753</w:t>
            </w:r>
          </w:p>
        </w:tc>
      </w:tr>
      <w:tr>
        <w:trPr>
          <w:trHeight w:val="230"/>
        </w:trPr>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1,120</w:t>
            </w:r>
          </w:p>
        </w:tc>
      </w:tr>
      <w:tr>
        <w:trPr>
          <w:trHeight w:val="20"/>
        </w:trPr>
        <w:tc>
          <w:tcPr>
            <w:tcW w:w="754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40" w:type="dxa"/>
            <w:vAlign w:val="bottom"/>
          </w:tcPr>
          <w:p>
            <w:pPr>
              <w:spacing w:after="0"/>
              <w:rPr>
                <w:sz w:val="18"/>
                <w:szCs w:val="18"/>
                <w:color w:val="auto"/>
              </w:rPr>
            </w:pPr>
          </w:p>
        </w:tc>
        <w:tc>
          <w:tcPr>
            <w:tcW w:w="7540" w:type="dxa"/>
            <w:vAlign w:val="bottom"/>
          </w:tcPr>
          <w:p>
            <w:pPr>
              <w:spacing w:after="0"/>
              <w:rPr>
                <w:sz w:val="20"/>
                <w:szCs w:val="20"/>
                <w:color w:val="auto"/>
              </w:rPr>
            </w:pPr>
            <w:r>
              <w:rPr>
                <w:rFonts w:ascii="Arial" w:cs="Arial" w:eastAsia="Arial" w:hAnsi="Arial"/>
                <w:sz w:val="18"/>
                <w:szCs w:val="18"/>
                <w:b w:val="1"/>
                <w:bCs w:val="1"/>
                <w:color w:val="auto"/>
              </w:rPr>
              <w:t>Borrowings and debt, net as at December 31, 2018</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3,518,446</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(868,016)</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470,158</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(633,752)</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tcPr>
          <w:p>
            <w:pPr>
              <w:spacing w:after="0"/>
              <w:rPr>
                <w:sz w:val="20"/>
                <w:szCs w:val="20"/>
                <w:color w:val="auto"/>
              </w:rPr>
            </w:pPr>
            <w:r>
              <w:rPr>
                <w:rFonts w:ascii="Arial" w:cs="Arial" w:eastAsia="Arial" w:hAnsi="Arial"/>
                <w:sz w:val="18"/>
                <w:szCs w:val="18"/>
                <w:color w:val="auto"/>
              </w:rPr>
              <w:t>Proceeds from lease liabilities</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20,734</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(254)</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tcPr>
          <w:p>
            <w:pPr>
              <w:spacing w:after="0"/>
              <w:rPr>
                <w:sz w:val="20"/>
                <w:szCs w:val="20"/>
                <w:color w:val="auto"/>
              </w:rPr>
            </w:pPr>
            <w:r>
              <w:rPr>
                <w:rFonts w:ascii="Arial" w:cs="Arial" w:eastAsia="Arial" w:hAnsi="Arial"/>
                <w:sz w:val="18"/>
                <w:szCs w:val="18"/>
                <w:color w:val="auto"/>
              </w:rPr>
              <w:t>Change in foreign currency</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3,075</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40" w:type="dxa"/>
            <w:vAlign w:val="bottom"/>
          </w:tcPr>
          <w:p>
            <w:pPr>
              <w:spacing w:after="0"/>
              <w:rPr>
                <w:sz w:val="18"/>
                <w:szCs w:val="18"/>
                <w:color w:val="auto"/>
              </w:rPr>
            </w:pPr>
          </w:p>
        </w:tc>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2,153</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440" w:type="dxa"/>
            <w:vAlign w:val="bottom"/>
          </w:tcPr>
          <w:p>
            <w:pPr>
              <w:spacing w:after="0"/>
              <w:rPr>
                <w:sz w:val="19"/>
                <w:szCs w:val="19"/>
                <w:color w:val="auto"/>
              </w:rPr>
            </w:pPr>
          </w:p>
        </w:tc>
        <w:tc>
          <w:tcPr>
            <w:tcW w:w="7540" w:type="dxa"/>
            <w:vAlign w:val="bottom"/>
          </w:tcPr>
          <w:p>
            <w:pPr>
              <w:spacing w:after="0"/>
              <w:rPr>
                <w:sz w:val="20"/>
                <w:szCs w:val="20"/>
                <w:color w:val="auto"/>
              </w:rPr>
            </w:pPr>
            <w:r>
              <w:rPr>
                <w:rFonts w:ascii="Arial" w:cs="Arial" w:eastAsia="Arial" w:hAnsi="Arial"/>
                <w:sz w:val="18"/>
                <w:szCs w:val="18"/>
                <w:color w:val="auto"/>
              </w:rPr>
              <w:t>Other adjustments</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662</w:t>
            </w:r>
          </w:p>
        </w:tc>
        <w:tc>
          <w:tcPr>
            <w:tcW w:w="1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440" w:type="dxa"/>
            <w:vAlign w:val="bottom"/>
          </w:tcPr>
          <w:p>
            <w:pPr>
              <w:spacing w:after="0"/>
              <w:rPr>
                <w:sz w:val="19"/>
                <w:szCs w:val="19"/>
                <w:color w:val="auto"/>
              </w:rPr>
            </w:pPr>
          </w:p>
        </w:tc>
        <w:tc>
          <w:tcPr>
            <w:tcW w:w="75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March 31, 2019</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2,513,208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40" w:type="dxa"/>
            <w:vAlign w:val="bottom"/>
          </w:tcPr>
          <w:p>
            <w:pPr>
              <w:spacing w:after="0" w:line="20" w:lineRule="exact"/>
              <w:rPr>
                <w:sz w:val="1"/>
                <w:szCs w:val="1"/>
                <w:color w:val="auto"/>
              </w:rPr>
            </w:pPr>
          </w:p>
        </w:tc>
        <w:tc>
          <w:tcPr>
            <w:tcW w:w="7540" w:type="dxa"/>
            <w:vAlign w:val="bottom"/>
            <w:vMerge w:val="restart"/>
          </w:tcPr>
          <w:p>
            <w:pPr>
              <w:ind w:left="4200"/>
              <w:spacing w:after="0"/>
              <w:rPr>
                <w:sz w:val="20"/>
                <w:szCs w:val="20"/>
                <w:color w:val="auto"/>
              </w:rPr>
            </w:pPr>
            <w:r>
              <w:rPr>
                <w:rFonts w:ascii="Arial" w:cs="Arial" w:eastAsia="Arial" w:hAnsi="Arial"/>
                <w:sz w:val="18"/>
                <w:szCs w:val="18"/>
                <w:color w:val="auto"/>
              </w:rPr>
              <w:t>43</w:t>
            </w: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440" w:type="dxa"/>
            <w:vAlign w:val="bottom"/>
            <w:tcBorders>
              <w:bottom w:val="single" w:sz="8" w:color="auto"/>
            </w:tcBorders>
          </w:tcPr>
          <w:p>
            <w:pPr>
              <w:spacing w:after="0"/>
              <w:rPr>
                <w:sz w:val="24"/>
                <w:szCs w:val="24"/>
                <w:color w:val="auto"/>
              </w:rPr>
            </w:pPr>
          </w:p>
        </w:tc>
        <w:tc>
          <w:tcPr>
            <w:tcW w:w="7540" w:type="dxa"/>
            <w:vAlign w:val="bottom"/>
            <w:tcBorders>
              <w:bottom w:val="single" w:sz="8" w:color="auto"/>
            </w:tcBorders>
            <w:vMerge w:val="continue"/>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5" w:name="page46"/>
    <w:bookmarkEnd w:id="45"/>
    <w:p>
      <w:pPr>
        <w:ind w:right="4000"/>
        <w:spacing w:after="0" w:line="261" w:lineRule="auto"/>
        <w:rPr>
          <w:sz w:val="20"/>
          <w:szCs w:val="20"/>
          <w:color w:val="auto"/>
        </w:rPr>
      </w:pPr>
      <w:r>
        <w:rPr>
          <w:rFonts w:ascii="Arial" w:cs="Arial" w:eastAsia="Arial" w:hAnsi="Arial"/>
          <w:sz w:val="18"/>
          <w:szCs w:val="18"/>
          <w:b w:val="1"/>
          <w:bCs w:val="1"/>
          <w:color w:val="auto"/>
        </w:rPr>
        <w:t xml:space="preserve">Banco Latinoamericano de Comercio Exterior, S. A. and Subsidiaries </w:t>
      </w:r>
      <w:r>
        <w:rPr>
          <w:rFonts w:ascii="Arial" w:cs="Arial" w:eastAsia="Arial" w:hAnsi="Arial"/>
          <w:sz w:val="18"/>
          <w:szCs w:val="18"/>
          <w:color w:val="auto"/>
        </w:rPr>
        <w:t>Notes to the consolidated financial statements</w:t>
      </w: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5600" w:hanging="332"/>
        <w:spacing w:after="0" w:line="502" w:lineRule="auto"/>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Long-term borrowings and debt (continued) Lease liabilities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contractual undiscounted cash flows of the lease liability is detailed below:</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Due within 1 year</w:t>
      </w:r>
    </w:p>
    <w:p>
      <w:pPr>
        <w:spacing w:after="0" w:line="23" w:lineRule="exact"/>
        <w:rPr>
          <w:rFonts w:ascii="Arial" w:cs="Arial" w:eastAsia="Arial" w:hAnsi="Arial"/>
          <w:sz w:val="18"/>
          <w:szCs w:val="18"/>
          <w:b w:val="1"/>
          <w:bCs w:val="1"/>
          <w:color w:val="auto"/>
        </w:rPr>
      </w:pPr>
    </w:p>
    <w:p>
      <w:pPr>
        <w:ind w:left="340" w:right="6620"/>
        <w:spacing w:after="0" w:line="281" w:lineRule="auto"/>
        <w:rPr>
          <w:rFonts w:ascii="Arial" w:cs="Arial" w:eastAsia="Arial" w:hAnsi="Arial"/>
          <w:sz w:val="18"/>
          <w:szCs w:val="18"/>
          <w:b w:val="1"/>
          <w:bCs w:val="1"/>
          <w:color w:val="auto"/>
        </w:rPr>
      </w:pPr>
      <w:r>
        <w:rPr>
          <w:rFonts w:ascii="Arial" w:cs="Arial" w:eastAsia="Arial" w:hAnsi="Arial"/>
          <w:sz w:val="16"/>
          <w:szCs w:val="16"/>
          <w:color w:val="auto"/>
        </w:rPr>
        <w:t>After 1 year but within 5 years After 5 years but within 10 years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Total undiscounted lease liabilities</w:t>
      </w:r>
    </w:p>
    <w:p>
      <w:pPr>
        <w:spacing w:after="0" w:line="291" w:lineRule="exact"/>
        <w:rPr>
          <w:rFonts w:ascii="Arial" w:cs="Arial" w:eastAsia="Arial" w:hAnsi="Arial"/>
          <w:sz w:val="18"/>
          <w:szCs w:val="18"/>
          <w:b w:val="1"/>
          <w:bCs w:val="1"/>
          <w:color w:val="auto"/>
        </w:rPr>
      </w:pPr>
    </w:p>
    <w:p>
      <w:pPr>
        <w:jc w:val="both"/>
        <w:ind w:left="340" w:right="820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Short-term Long-term</w:t>
      </w:r>
    </w:p>
    <w:p>
      <w:pPr>
        <w:ind w:left="340" w:right="3280"/>
        <w:spacing w:after="0" w:line="605" w:lineRule="auto"/>
        <w:rPr>
          <w:rFonts w:ascii="Arial" w:cs="Arial" w:eastAsia="Arial" w:hAnsi="Arial"/>
          <w:sz w:val="18"/>
          <w:szCs w:val="18"/>
          <w:b w:val="1"/>
          <w:bCs w:val="1"/>
          <w:color w:val="auto"/>
        </w:rPr>
      </w:pPr>
      <w:r>
        <w:rPr>
          <w:rFonts w:ascii="Arial" w:cs="Arial" w:eastAsia="Arial" w:hAnsi="Arial"/>
          <w:sz w:val="18"/>
          <w:szCs w:val="18"/>
          <w:b w:val="1"/>
          <w:bCs w:val="1"/>
          <w:color w:val="auto"/>
        </w:rPr>
        <w:t>Lease liabilities included in the statement of financial position at March 31 Amounts recognized in profit or loss</w:t>
      </w:r>
    </w:p>
    <w:p>
      <w:pPr>
        <w:spacing w:after="0" w:line="33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Interest on lease liabilities</w:t>
      </w:r>
    </w:p>
    <w:p>
      <w:pPr>
        <w:spacing w:after="0" w:line="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Income from sub-leasing right-of-use assets</w:t>
      </w:r>
    </w:p>
    <w:p>
      <w:pPr>
        <w:spacing w:after="0" w:line="20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Amounts recognized in the statement of cash flows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6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Cash outflow for leases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-2703195</wp:posOffset>
            </wp:positionV>
            <wp:extent cx="6877685" cy="1460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-2102485</wp:posOffset>
            </wp:positionV>
            <wp:extent cx="6877685" cy="14605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-2394585</wp:posOffset>
            </wp:positionV>
            <wp:extent cx="6877685" cy="15430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6877685" cy="15430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-2985770</wp:posOffset>
            </wp:positionV>
            <wp:extent cx="6877685" cy="1460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-1090930</wp:posOffset>
            </wp:positionV>
            <wp:extent cx="6877685" cy="1460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6319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pacing w:after="0" w:line="28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p>
      <w:pPr>
        <w:ind w:left="26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ind w:left="620"/>
        <w:spacing w:after="0"/>
        <w:rPr>
          <w:sz w:val="20"/>
          <w:szCs w:val="20"/>
          <w:color w:val="auto"/>
        </w:rPr>
      </w:pPr>
      <w:r>
        <w:rPr>
          <w:rFonts w:ascii="Arial" w:cs="Arial" w:eastAsia="Arial" w:hAnsi="Arial"/>
          <w:sz w:val="18"/>
          <w:szCs w:val="18"/>
          <w:color w:val="auto"/>
        </w:rPr>
        <w:t>2,000</w:t>
      </w:r>
    </w:p>
    <w:p>
      <w:pPr>
        <w:spacing w:after="0" w:line="23" w:lineRule="exact"/>
        <w:rPr>
          <w:sz w:val="20"/>
          <w:szCs w:val="20"/>
          <w:color w:val="auto"/>
        </w:rPr>
      </w:pPr>
    </w:p>
    <w:p>
      <w:pPr>
        <w:ind w:left="620"/>
        <w:spacing w:after="0"/>
        <w:rPr>
          <w:sz w:val="20"/>
          <w:szCs w:val="20"/>
          <w:color w:val="auto"/>
        </w:rPr>
      </w:pPr>
      <w:r>
        <w:rPr>
          <w:rFonts w:ascii="Arial" w:cs="Arial" w:eastAsia="Arial" w:hAnsi="Arial"/>
          <w:sz w:val="18"/>
          <w:szCs w:val="18"/>
          <w:color w:val="auto"/>
        </w:rPr>
        <w:t>8,516</w:t>
      </w:r>
    </w:p>
    <w:p>
      <w:pPr>
        <w:spacing w:after="0" w:line="9" w:lineRule="exact"/>
        <w:rPr>
          <w:sz w:val="20"/>
          <w:szCs w:val="20"/>
          <w:color w:val="auto"/>
        </w:rPr>
      </w:pPr>
    </w:p>
    <w:p>
      <w:pPr>
        <w:ind w:left="520"/>
        <w:spacing w:after="0"/>
        <w:rPr>
          <w:sz w:val="20"/>
          <w:szCs w:val="20"/>
          <w:color w:val="auto"/>
        </w:rPr>
      </w:pPr>
      <w:r>
        <w:rPr>
          <w:rFonts w:ascii="Arial" w:cs="Arial" w:eastAsia="Arial" w:hAnsi="Arial"/>
          <w:sz w:val="18"/>
          <w:szCs w:val="18"/>
          <w:color w:val="auto"/>
        </w:rPr>
        <w:t>17,060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wp:posOffset>
            </wp:positionH>
            <wp:positionV relativeFrom="paragraph">
              <wp:posOffset>14605</wp:posOffset>
            </wp:positionV>
            <wp:extent cx="75438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11"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27,576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wp:posOffset>
            </wp:positionH>
            <wp:positionV relativeFrom="paragraph">
              <wp:posOffset>17145</wp:posOffset>
            </wp:positionV>
            <wp:extent cx="75438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250" w:lineRule="exact"/>
        <w:rPr>
          <w:sz w:val="20"/>
          <w:szCs w:val="20"/>
          <w:color w:val="auto"/>
        </w:rPr>
      </w:pPr>
    </w:p>
    <w:p>
      <w:pPr>
        <w:ind w:left="620"/>
        <w:spacing w:after="0"/>
        <w:rPr>
          <w:sz w:val="20"/>
          <w:szCs w:val="20"/>
          <w:color w:val="auto"/>
        </w:rPr>
      </w:pPr>
      <w:r>
        <w:rPr>
          <w:rFonts w:ascii="Arial" w:cs="Arial" w:eastAsia="Arial" w:hAnsi="Arial"/>
          <w:sz w:val="18"/>
          <w:szCs w:val="18"/>
          <w:color w:val="auto"/>
        </w:rPr>
        <w:t>1,061</w:t>
      </w:r>
    </w:p>
    <w:p>
      <w:pPr>
        <w:spacing w:after="0" w:line="23" w:lineRule="exact"/>
        <w:rPr>
          <w:sz w:val="20"/>
          <w:szCs w:val="20"/>
          <w:color w:val="auto"/>
        </w:rPr>
      </w:pPr>
    </w:p>
    <w:p>
      <w:pPr>
        <w:ind w:left="520"/>
        <w:spacing w:after="0"/>
        <w:rPr>
          <w:sz w:val="20"/>
          <w:szCs w:val="20"/>
          <w:color w:val="auto"/>
        </w:rPr>
      </w:pPr>
      <w:r>
        <w:rPr>
          <w:rFonts w:ascii="Arial" w:cs="Arial" w:eastAsia="Arial" w:hAnsi="Arial"/>
          <w:sz w:val="18"/>
          <w:szCs w:val="18"/>
          <w:color w:val="auto"/>
        </w:rPr>
        <w:t>19,419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wp:posOffset>
            </wp:positionH>
            <wp:positionV relativeFrom="paragraph">
              <wp:posOffset>14605</wp:posOffset>
            </wp:positionV>
            <wp:extent cx="75438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11"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20,480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wp:posOffset>
            </wp:positionH>
            <wp:positionV relativeFrom="paragraph">
              <wp:posOffset>17145</wp:posOffset>
            </wp:positionV>
            <wp:extent cx="754380" cy="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54380" cy="8890"/>
                    </a:xfrm>
                    <a:prstGeom prst="rect">
                      <a:avLst/>
                    </a:prstGeom>
                    <a:noFill/>
                  </pic:spPr>
                </pic:pic>
              </a:graphicData>
            </a:graphic>
          </wp:anchor>
        </w:drawing>
        <w:drawing>
          <wp:anchor simplePos="0" relativeHeight="251657728" behindDoc="1" locked="0" layoutInCell="0" allowOverlap="1">
            <wp:simplePos x="0" y="0"/>
            <wp:positionH relativeFrom="column">
              <wp:posOffset>-109220</wp:posOffset>
            </wp:positionH>
            <wp:positionV relativeFrom="paragraph">
              <wp:posOffset>34290</wp:posOffset>
            </wp:positionV>
            <wp:extent cx="75438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p>
      <w:pPr>
        <w:ind w:left="26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(362)</w:t>
      </w:r>
    </w:p>
    <w:p>
      <w:pPr>
        <w:spacing w:after="0" w:line="23"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75</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p>
      <w:pPr>
        <w:ind w:left="240"/>
        <w:spacing w:after="0"/>
        <w:rPr>
          <w:sz w:val="20"/>
          <w:szCs w:val="20"/>
          <w:color w:val="auto"/>
        </w:rPr>
      </w:pPr>
      <w:r>
        <w:rPr>
          <w:rFonts w:ascii="Arial" w:cs="Arial" w:eastAsia="Arial" w:hAnsi="Arial"/>
          <w:sz w:val="18"/>
          <w:szCs w:val="18"/>
          <w:b w:val="1"/>
          <w:bCs w:val="1"/>
          <w:color w:val="auto"/>
        </w:rPr>
        <w:t>2019</w:t>
      </w:r>
    </w:p>
    <w:p>
      <w:pPr>
        <w:spacing w:after="0" w:line="18" w:lineRule="exact"/>
        <w:rPr>
          <w:sz w:val="20"/>
          <w:szCs w:val="20"/>
          <w:color w:val="auto"/>
        </w:rPr>
      </w:pPr>
    </w:p>
    <w:p>
      <w:pPr>
        <w:ind w:left="740"/>
        <w:spacing w:after="0"/>
        <w:rPr>
          <w:sz w:val="20"/>
          <w:szCs w:val="20"/>
          <w:color w:val="auto"/>
        </w:rPr>
      </w:pPr>
      <w:r>
        <w:rPr>
          <w:rFonts w:ascii="Arial" w:cs="Arial" w:eastAsia="Arial" w:hAnsi="Arial"/>
          <w:sz w:val="18"/>
          <w:szCs w:val="18"/>
          <w:b w:val="1"/>
          <w:bCs w:val="1"/>
          <w:color w:val="auto"/>
        </w:rPr>
        <w:t>496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wp:posOffset>
            </wp:positionH>
            <wp:positionV relativeFrom="paragraph">
              <wp:posOffset>34290</wp:posOffset>
            </wp:positionV>
            <wp:extent cx="75438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ectPr>
          <w:pgSz w:w="11900" w:h="16838" w:orient="portrait"/>
          <w:cols w:equalWidth="0" w:num="2">
            <w:col w:w="9320" w:space="720"/>
            <w:col w:w="1080"/>
          </w:cols>
          <w:pgMar w:left="240" w:top="904" w:right="539" w:bottom="1440" w:gutter="0" w:footer="0" w:header="0"/>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86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-130175</wp:posOffset>
            </wp:positionV>
            <wp:extent cx="6157595" cy="1460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157595" cy="146050"/>
                    </a:xfrm>
                    <a:prstGeom prst="rect">
                      <a:avLst/>
                    </a:prstGeom>
                    <a:noFill/>
                  </pic:spPr>
                </pic:pic>
              </a:graphicData>
            </a:graphic>
          </wp:anchor>
        </w:drawing>
      </w:r>
    </w:p>
    <w:p>
      <w:pPr>
        <w:spacing w:after="0" w:line="3" w:lineRule="exact"/>
        <w:rPr>
          <w:sz w:val="20"/>
          <w:szCs w:val="20"/>
          <w:color w:val="auto"/>
        </w:rPr>
      </w:pPr>
    </w:p>
    <w:p>
      <w:pPr>
        <w:ind w:left="86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14605</wp:posOffset>
            </wp:positionV>
            <wp:extent cx="6157595" cy="1460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157595" cy="146050"/>
                    </a:xfrm>
                    <a:prstGeom prst="rect">
                      <a:avLst/>
                    </a:prstGeom>
                    <a:noFill/>
                  </pic:spPr>
                </pic:pic>
              </a:graphicData>
            </a:graphic>
          </wp:anchor>
        </w:drawing>
      </w:r>
    </w:p>
    <w:p>
      <w:pPr>
        <w:spacing w:after="0" w:line="218" w:lineRule="exact"/>
        <w:rPr>
          <w:sz w:val="20"/>
          <w:szCs w:val="20"/>
          <w:color w:val="auto"/>
        </w:rPr>
      </w:pPr>
    </w:p>
    <w:p>
      <w:pPr>
        <w:ind w:left="86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860"/>
        <w:spacing w:after="0"/>
        <w:rPr>
          <w:sz w:val="20"/>
          <w:szCs w:val="20"/>
          <w:color w:val="auto"/>
        </w:rPr>
      </w:pPr>
      <w:r>
        <w:rPr>
          <w:rFonts w:ascii="Arial" w:cs="Arial" w:eastAsia="Arial" w:hAnsi="Arial"/>
          <w:sz w:val="18"/>
          <w:szCs w:val="18"/>
          <w:color w:val="auto"/>
        </w:rPr>
        <w:t>Basic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-130810</wp:posOffset>
            </wp:positionV>
            <wp:extent cx="6157595" cy="1460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157595" cy="146050"/>
                    </a:xfrm>
                    <a:prstGeom prst="rect">
                      <a:avLst/>
                    </a:prstGeom>
                    <a:noFill/>
                  </pic:spPr>
                </pic:pic>
              </a:graphicData>
            </a:graphic>
          </wp:anchor>
        </w:drawing>
      </w:r>
    </w:p>
    <w:p>
      <w:pPr>
        <w:ind w:left="86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22860</wp:posOffset>
            </wp:positionV>
            <wp:extent cx="6157595" cy="1460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6157595" cy="146050"/>
                    </a:xfrm>
                    <a:prstGeom prst="rect">
                      <a:avLst/>
                    </a:prstGeom>
                    <a:noFill/>
                  </pic:spPr>
                </pic:pic>
              </a:graphicData>
            </a:graphic>
          </wp:anchor>
        </w:drawing>
      </w:r>
    </w:p>
    <w:p>
      <w:pPr>
        <w:spacing w:after="0" w:line="231" w:lineRule="exact"/>
        <w:rPr>
          <w:sz w:val="20"/>
          <w:szCs w:val="20"/>
          <w:color w:val="auto"/>
        </w:rPr>
      </w:pPr>
    </w:p>
    <w:p>
      <w:pPr>
        <w:ind w:left="860"/>
        <w:spacing w:after="0"/>
        <w:rPr>
          <w:sz w:val="20"/>
          <w:szCs w:val="20"/>
          <w:color w:val="auto"/>
        </w:rPr>
      </w:pPr>
      <w:r>
        <w:rPr>
          <w:rFonts w:ascii="Arial" w:cs="Arial" w:eastAsia="Arial" w:hAnsi="Arial"/>
          <w:sz w:val="18"/>
          <w:szCs w:val="18"/>
          <w:i w:val="1"/>
          <w:iCs w:val="1"/>
          <w:color w:val="auto"/>
        </w:rPr>
        <w:t>(Thousands of shares)</w:t>
      </w:r>
    </w:p>
    <w:p>
      <w:pPr>
        <w:spacing w:after="0" w:line="23" w:lineRule="exact"/>
        <w:rPr>
          <w:sz w:val="20"/>
          <w:szCs w:val="20"/>
          <w:color w:val="auto"/>
        </w:rPr>
      </w:pPr>
    </w:p>
    <w:p>
      <w:pPr>
        <w:ind w:left="860"/>
        <w:spacing w:after="0"/>
        <w:rPr>
          <w:sz w:val="20"/>
          <w:szCs w:val="20"/>
          <w:color w:val="auto"/>
        </w:rPr>
      </w:pPr>
      <w:r>
        <w:rPr>
          <w:rFonts w:ascii="Arial" w:cs="Arial" w:eastAsia="Arial" w:hAnsi="Arial"/>
          <w:sz w:val="17"/>
          <w:szCs w:val="17"/>
          <w:color w:val="auto"/>
        </w:rPr>
        <w:t>Weighted average of common shares outstanding - applicable to basic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-123190</wp:posOffset>
            </wp:positionV>
            <wp:extent cx="6157595" cy="13716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6157595" cy="137160"/>
                    </a:xfrm>
                    <a:prstGeom prst="rect">
                      <a:avLst/>
                    </a:prstGeom>
                    <a:noFill/>
                  </pic:spPr>
                </pic:pic>
              </a:graphicData>
            </a:graphic>
          </wp:anchor>
        </w:drawing>
      </w:r>
    </w:p>
    <w:p>
      <w:pPr>
        <w:spacing w:after="0" w:line="202" w:lineRule="exact"/>
        <w:rPr>
          <w:sz w:val="20"/>
          <w:szCs w:val="20"/>
          <w:color w:val="auto"/>
        </w:rPr>
      </w:pPr>
    </w:p>
    <w:p>
      <w:pPr>
        <w:ind w:left="86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-121920</wp:posOffset>
            </wp:positionV>
            <wp:extent cx="6157595" cy="13716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6157595" cy="137160"/>
                    </a:xfrm>
                    <a:prstGeom prst="rect">
                      <a:avLst/>
                    </a:prstGeom>
                    <a:noFill/>
                  </pic:spPr>
                </pic:pic>
              </a:graphicData>
            </a:graphic>
          </wp:anchor>
        </w:drawing>
      </w:r>
    </w:p>
    <w:p>
      <w:pPr>
        <w:spacing w:after="0" w:line="3" w:lineRule="exact"/>
        <w:rPr>
          <w:sz w:val="20"/>
          <w:szCs w:val="20"/>
          <w:color w:val="auto"/>
        </w:rPr>
      </w:pPr>
    </w:p>
    <w:p>
      <w:pPr>
        <w:ind w:left="102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14605</wp:posOffset>
            </wp:positionV>
            <wp:extent cx="6157595" cy="1460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6157595" cy="146050"/>
                    </a:xfrm>
                    <a:prstGeom prst="rect">
                      <a:avLst/>
                    </a:prstGeom>
                    <a:noFill/>
                  </pic:spPr>
                </pic:pic>
              </a:graphicData>
            </a:graphic>
          </wp:anchor>
        </w:drawing>
      </w:r>
    </w:p>
    <w:p>
      <w:pPr>
        <w:spacing w:after="0" w:line="218" w:lineRule="exact"/>
        <w:rPr>
          <w:sz w:val="20"/>
          <w:szCs w:val="20"/>
          <w:color w:val="auto"/>
        </w:rPr>
      </w:pPr>
    </w:p>
    <w:p>
      <w:pPr>
        <w:ind w:left="860"/>
        <w:spacing w:after="0" w:line="277" w:lineRule="auto"/>
        <w:rPr>
          <w:sz w:val="20"/>
          <w:szCs w:val="20"/>
          <w:color w:val="auto"/>
        </w:rPr>
      </w:pPr>
      <w:r>
        <w:rPr>
          <w:rFonts w:ascii="Arial" w:cs="Arial" w:eastAsia="Arial" w:hAnsi="Arial"/>
          <w:sz w:val="18"/>
          <w:szCs w:val="18"/>
          <w:color w:val="auto"/>
        </w:rPr>
        <w:t>Adjusted weighted average of common shares outstanding applicable to diluted EPS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280" w:type="dxa"/>
            <w:vAlign w:val="bottom"/>
            <w:gridSpan w:val="2"/>
          </w:tcPr>
          <w:p>
            <w:pPr>
              <w:ind w:left="140"/>
              <w:spacing w:after="0"/>
              <w:rPr>
                <w:sz w:val="20"/>
                <w:szCs w:val="20"/>
                <w:color w:val="auto"/>
              </w:rPr>
            </w:pPr>
            <w:r>
              <w:rPr>
                <w:rFonts w:ascii="Arial" w:cs="Arial" w:eastAsia="Arial" w:hAnsi="Arial"/>
                <w:sz w:val="18"/>
                <w:szCs w:val="18"/>
                <w:b w:val="1"/>
                <w:bCs w:val="1"/>
                <w:color w:val="auto"/>
              </w:rPr>
              <w:t>March 31,</w:t>
            </w:r>
          </w:p>
        </w:tc>
        <w:tc>
          <w:tcPr>
            <w:tcW w:w="1240" w:type="dxa"/>
            <w:vAlign w:val="bottom"/>
            <w:gridSpan w:val="2"/>
          </w:tcPr>
          <w:p>
            <w:pPr>
              <w:ind w:left="120"/>
              <w:spacing w:after="0"/>
              <w:rPr>
                <w:sz w:val="20"/>
                <w:szCs w:val="20"/>
                <w:color w:val="auto"/>
              </w:rPr>
            </w:pPr>
            <w:r>
              <w:rPr>
                <w:rFonts w:ascii="Arial" w:cs="Arial" w:eastAsia="Arial" w:hAnsi="Arial"/>
                <w:sz w:val="18"/>
                <w:szCs w:val="18"/>
                <w:b w:val="1"/>
                <w:bCs w:val="1"/>
                <w:color w:val="auto"/>
              </w:rPr>
              <w:t>March 31,</w:t>
            </w:r>
          </w:p>
        </w:tc>
        <w:tc>
          <w:tcPr>
            <w:tcW w:w="1060" w:type="dxa"/>
            <w:vAlign w:val="bottom"/>
          </w:tcPr>
          <w:p>
            <w:pPr>
              <w:jc w:val="right"/>
              <w:ind w:right="50"/>
              <w:spacing w:after="0"/>
              <w:rPr>
                <w:sz w:val="20"/>
                <w:szCs w:val="20"/>
                <w:color w:val="auto"/>
              </w:rPr>
            </w:pPr>
            <w:r>
              <w:rPr>
                <w:rFonts w:ascii="Arial" w:cs="Arial" w:eastAsia="Arial" w:hAnsi="Arial"/>
                <w:sz w:val="18"/>
                <w:szCs w:val="18"/>
                <w:b w:val="1"/>
                <w:bCs w:val="1"/>
                <w:color w:val="auto"/>
              </w:rPr>
              <w:t>March 31,</w:t>
            </w:r>
          </w:p>
        </w:tc>
      </w:tr>
      <w:tr>
        <w:trPr>
          <w:trHeight w:val="234"/>
        </w:trPr>
        <w:tc>
          <w:tcPr>
            <w:tcW w:w="10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0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80" w:type="dxa"/>
            <w:vAlign w:val="bottom"/>
          </w:tcPr>
          <w:p>
            <w:pPr>
              <w:spacing w:after="0"/>
              <w:rPr>
                <w:sz w:val="20"/>
                <w:szCs w:val="20"/>
                <w:color w:val="auto"/>
              </w:rPr>
            </w:pPr>
          </w:p>
        </w:tc>
        <w:tc>
          <w:tcPr>
            <w:tcW w:w="10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2017</w:t>
            </w:r>
          </w:p>
        </w:tc>
      </w:tr>
      <w:tr>
        <w:trPr>
          <w:trHeight w:val="439"/>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21,245</w:t>
            </w:r>
          </w:p>
        </w:tc>
        <w:tc>
          <w:tcPr>
            <w:tcW w:w="20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14,498</w:t>
            </w:r>
          </w:p>
        </w:tc>
        <w:tc>
          <w:tcPr>
            <w:tcW w:w="18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23,458</w:t>
            </w:r>
          </w:p>
        </w:tc>
      </w:tr>
      <w:tr>
        <w:trPr>
          <w:trHeight w:val="655"/>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0.54</w:t>
            </w:r>
          </w:p>
        </w:tc>
        <w:tc>
          <w:tcPr>
            <w:tcW w:w="20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0.37</w:t>
            </w:r>
          </w:p>
        </w:tc>
        <w:tc>
          <w:tcPr>
            <w:tcW w:w="18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0.60</w:t>
            </w:r>
          </w:p>
        </w:tc>
      </w:tr>
      <w:tr>
        <w:trPr>
          <w:trHeight w:val="210"/>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0.54</w:t>
            </w:r>
          </w:p>
        </w:tc>
        <w:tc>
          <w:tcPr>
            <w:tcW w:w="200" w:type="dxa"/>
            <w:vAlign w:val="bottom"/>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0.37</w:t>
            </w:r>
          </w:p>
        </w:tc>
        <w:tc>
          <w:tcPr>
            <w:tcW w:w="180" w:type="dxa"/>
            <w:vAlign w:val="bottom"/>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0.60</w:t>
            </w:r>
          </w:p>
        </w:tc>
      </w:tr>
      <w:tr>
        <w:trPr>
          <w:trHeight w:val="642"/>
        </w:trPr>
        <w:tc>
          <w:tcPr>
            <w:tcW w:w="1080" w:type="dxa"/>
            <w:vAlign w:val="bottom"/>
          </w:tcPr>
          <w:p>
            <w:pPr>
              <w:jc w:val="right"/>
              <w:spacing w:after="0"/>
              <w:rPr>
                <w:sz w:val="20"/>
                <w:szCs w:val="20"/>
                <w:color w:val="auto"/>
              </w:rPr>
            </w:pPr>
            <w:r>
              <w:rPr>
                <w:rFonts w:ascii="Arial" w:cs="Arial" w:eastAsia="Arial" w:hAnsi="Arial"/>
                <w:sz w:val="18"/>
                <w:szCs w:val="18"/>
                <w:color w:val="auto"/>
              </w:rPr>
              <w:t>39,542</w:t>
            </w:r>
          </w:p>
        </w:tc>
        <w:tc>
          <w:tcPr>
            <w:tcW w:w="200" w:type="dxa"/>
            <w:vAlign w:val="bottom"/>
          </w:tcPr>
          <w:p>
            <w:pPr>
              <w:spacing w:after="0"/>
              <w:rPr>
                <w:sz w:val="24"/>
                <w:szCs w:val="24"/>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39,466</w:t>
            </w:r>
          </w:p>
        </w:tc>
        <w:tc>
          <w:tcPr>
            <w:tcW w:w="180" w:type="dxa"/>
            <w:vAlign w:val="bottom"/>
          </w:tcPr>
          <w:p>
            <w:pPr>
              <w:spacing w:after="0"/>
              <w:rPr>
                <w:sz w:val="24"/>
                <w:szCs w:val="24"/>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39,188</w:t>
            </w:r>
          </w:p>
        </w:tc>
      </w:tr>
      <w:tr>
        <w:trPr>
          <w:trHeight w:val="662"/>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w:t>
            </w:r>
          </w:p>
        </w:tc>
        <w:tc>
          <w:tcPr>
            <w:tcW w:w="20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26</w:t>
            </w:r>
          </w:p>
        </w:tc>
        <w:tc>
          <w:tcPr>
            <w:tcW w:w="18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108</w:t>
            </w:r>
          </w:p>
        </w:tc>
      </w:tr>
      <w:tr>
        <w:trPr>
          <w:trHeight w:val="669"/>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39,559</w:t>
            </w:r>
          </w:p>
        </w:tc>
        <w:tc>
          <w:tcPr>
            <w:tcW w:w="20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39,492</w:t>
            </w:r>
          </w:p>
        </w:tc>
        <w:tc>
          <w:tcPr>
            <w:tcW w:w="180" w:type="dxa"/>
            <w:vAlign w:val="bottom"/>
          </w:tcPr>
          <w:p>
            <w:pPr>
              <w:spacing w:after="0"/>
              <w:rPr>
                <w:sz w:val="24"/>
                <w:szCs w:val="24"/>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39,296</w:t>
            </w:r>
          </w:p>
        </w:tc>
      </w:tr>
      <w:tr>
        <w:trPr>
          <w:trHeight w:val="20"/>
        </w:trPr>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580" w:space="320"/>
            <w:col w:w="4520"/>
          </w:cols>
          <w:pgMar w:left="240" w:top="905"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Foreign</w:t>
            </w: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Financial</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currency</w:t>
            </w: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instruments</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translation</w:t>
            </w: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600" w:type="dxa"/>
            <w:vAlign w:val="bottom"/>
          </w:tcPr>
          <w:p>
            <w:pPr>
              <w:spacing w:after="0"/>
              <w:rPr>
                <w:sz w:val="20"/>
                <w:szCs w:val="20"/>
                <w:color w:val="auto"/>
              </w:rPr>
            </w:pP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rPr>
              <w:t>at FVOCI</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adjustment</w:t>
            </w:r>
          </w:p>
        </w:tc>
        <w:tc>
          <w:tcPr>
            <w:tcW w:w="1360" w:type="dxa"/>
            <w:vAlign w:val="bottom"/>
            <w:gridSpan w:val="3"/>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2017</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(1,948</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(2,801</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260" w:type="dxa"/>
            <w:vAlign w:val="bottom"/>
          </w:tcPr>
          <w:p>
            <w:pPr>
              <w:jc w:val="right"/>
              <w:spacing w:after="0"/>
              <w:rPr>
                <w:sz w:val="20"/>
                <w:szCs w:val="20"/>
                <w:color w:val="auto"/>
              </w:rPr>
            </w:pPr>
            <w:r>
              <w:rPr>
                <w:rFonts w:ascii="Arial" w:cs="Arial" w:eastAsia="Arial" w:hAnsi="Arial"/>
                <w:sz w:val="18"/>
                <w:szCs w:val="18"/>
                <w:color w:val="auto"/>
              </w:rPr>
              <w:t>120</w:t>
            </w:r>
          </w:p>
        </w:tc>
        <w:tc>
          <w:tcPr>
            <w:tcW w:w="24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817</w:t>
            </w:r>
          </w:p>
        </w:tc>
        <w:tc>
          <w:tcPr>
            <w:tcW w:w="2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937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600" w:type="dxa"/>
            <w:vAlign w:val="bottom"/>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 in profit</w:t>
            </w: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1"/>
        </w:trPr>
        <w:tc>
          <w:tcPr>
            <w:tcW w:w="20" w:type="dxa"/>
            <w:vAlign w:val="bottom"/>
          </w:tcPr>
          <w:p>
            <w:pPr>
              <w:spacing w:after="0"/>
              <w:rPr>
                <w:sz w:val="24"/>
                <w:szCs w:val="24"/>
                <w:color w:val="auto"/>
              </w:rPr>
            </w:pPr>
          </w:p>
        </w:tc>
        <w:tc>
          <w:tcPr>
            <w:tcW w:w="5600" w:type="dxa"/>
            <w:vAlign w:val="bottom"/>
          </w:tcPr>
          <w:p>
            <w:pPr>
              <w:ind w:left="160"/>
              <w:spacing w:after="0" w:line="281"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30"/>
                <w:szCs w:val="30"/>
                <w:color w:val="auto"/>
                <w:vertAlign w:val="superscript"/>
              </w:rPr>
              <w:t>(1)</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105</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(2,590)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2,485</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225</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(1,773</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Balance as of March 31, 2017</w:t>
            </w: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(628)</w:t>
            </w:r>
          </w:p>
        </w:tc>
        <w:tc>
          <w:tcPr>
            <w:tcW w:w="24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(3,721)</w:t>
            </w:r>
          </w:p>
        </w:tc>
        <w:tc>
          <w:tcPr>
            <w:tcW w:w="2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(4,349)</w:t>
            </w:r>
          </w:p>
        </w:tc>
        <w:tc>
          <w:tcPr>
            <w:tcW w:w="10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Balance as of January 1, 2018</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(385)</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858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1,490</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1,963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1,265</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(555)</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(68)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(623)</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60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 in profit</w:t>
            </w: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20" w:type="dxa"/>
            <w:vAlign w:val="bottom"/>
          </w:tcPr>
          <w:p>
            <w:pPr>
              <w:spacing w:after="0"/>
              <w:rPr>
                <w:sz w:val="23"/>
                <w:szCs w:val="23"/>
                <w:color w:val="auto"/>
              </w:rPr>
            </w:pPr>
          </w:p>
        </w:tc>
        <w:tc>
          <w:tcPr>
            <w:tcW w:w="5600" w:type="dxa"/>
            <w:vAlign w:val="bottom"/>
            <w:shd w:val="clear" w:color="auto" w:fill="CCEEFF"/>
          </w:tcPr>
          <w:p>
            <w:pPr>
              <w:ind w:left="160"/>
              <w:spacing w:after="0" w:line="266"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30"/>
                <w:szCs w:val="30"/>
                <w:color w:val="auto"/>
                <w:vertAlign w:val="superscript"/>
              </w:rPr>
              <w:t>(1)</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1,158</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1,160</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Exchange difference in conversion of foreign operating currency</w:t>
            </w: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(175)</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(175)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2,355</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1,653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Balance as of March 31, 2018</w:t>
            </w: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(912)</w:t>
            </w:r>
          </w:p>
        </w:tc>
        <w:tc>
          <w:tcPr>
            <w:tcW w:w="24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3,213</w:t>
            </w:r>
          </w:p>
        </w:tc>
        <w:tc>
          <w:tcPr>
            <w:tcW w:w="2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1,315</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3,616</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Balance as of January 1, 2019</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(2,800)</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3,011</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209</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420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526</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(2,307)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(1,781)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251</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257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60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 in profit</w:t>
            </w: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20" w:type="dxa"/>
            <w:vAlign w:val="bottom"/>
          </w:tcPr>
          <w:p>
            <w:pPr>
              <w:spacing w:after="0"/>
              <w:rPr>
                <w:sz w:val="23"/>
                <w:szCs w:val="23"/>
                <w:color w:val="auto"/>
              </w:rPr>
            </w:pPr>
          </w:p>
        </w:tc>
        <w:tc>
          <w:tcPr>
            <w:tcW w:w="5600" w:type="dxa"/>
            <w:vAlign w:val="bottom"/>
            <w:shd w:val="clear" w:color="auto" w:fill="CCEEFF"/>
          </w:tcPr>
          <w:p>
            <w:pPr>
              <w:ind w:left="160"/>
              <w:spacing w:after="0" w:line="266"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30"/>
                <w:szCs w:val="30"/>
                <w:color w:val="auto"/>
                <w:vertAlign w:val="superscript"/>
              </w:rPr>
              <w:t>(1)</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641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470</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Exchange difference in conversion of foreign operating currency</w:t>
            </w: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(76)</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606</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(1,660</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(1,130</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Balance as of March 31, 2019</w:t>
            </w: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(2,194</w:t>
            </w:r>
          </w:p>
        </w:tc>
        <w:tc>
          <w:tcPr>
            <w:tcW w:w="240" w:type="dxa"/>
            <w:vAlign w:val="bottom"/>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1,351</w:t>
            </w:r>
          </w:p>
        </w:tc>
        <w:tc>
          <w:tcPr>
            <w:tcW w:w="2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133</w:t>
            </w:r>
          </w:p>
        </w:tc>
        <w:tc>
          <w:tcPr>
            <w:tcW w:w="20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b w:val="1"/>
                <w:bCs w:val="1"/>
                <w:color w:val="auto"/>
              </w:rPr>
              <w:t>(710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194" w:lineRule="auto"/>
        <w:tabs>
          <w:tab w:leader="none" w:pos="660" w:val="left"/>
        </w:tabs>
        <w:numPr>
          <w:ilvl w:val="0"/>
          <w:numId w:val="45"/>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or loss of the year that had been part of other comprehensive income in this and previous years.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profit or loss:</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March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430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860" w:type="dxa"/>
            <w:vAlign w:val="bottom"/>
            <w:tcBorders>
              <w:top w:val="single" w:sz="8" w:color="auto"/>
            </w:tcBorders>
            <w:gridSpan w:val="2"/>
          </w:tcPr>
          <w:p>
            <w:pPr>
              <w:jc w:val="center"/>
              <w:ind w:right="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00" w:type="dxa"/>
            <w:vAlign w:val="bottom"/>
          </w:tcPr>
          <w:p>
            <w:pPr>
              <w:jc w:val="center"/>
              <w:ind w:left="550"/>
              <w:spacing w:after="0"/>
              <w:rPr>
                <w:sz w:val="20"/>
                <w:szCs w:val="20"/>
                <w:color w:val="auto"/>
              </w:rPr>
            </w:pPr>
            <w:r>
              <w:rPr>
                <w:rFonts w:ascii="Arial" w:cs="Arial" w:eastAsia="Arial" w:hAnsi="Arial"/>
                <w:sz w:val="18"/>
                <w:szCs w:val="18"/>
                <w:b w:val="1"/>
                <w:bCs w:val="1"/>
                <w:color w:val="auto"/>
                <w:w w:val="88"/>
              </w:rPr>
              <w:t>Details about other comprehensive</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300" w:type="dxa"/>
            <w:vAlign w:val="bottom"/>
          </w:tcPr>
          <w:p>
            <w:pPr>
              <w:jc w:val="center"/>
              <w:ind w:left="530"/>
              <w:spacing w:after="0"/>
              <w:rPr>
                <w:sz w:val="20"/>
                <w:szCs w:val="20"/>
                <w:color w:val="auto"/>
              </w:rPr>
            </w:pPr>
            <w:r>
              <w:rPr>
                <w:rFonts w:ascii="Arial" w:cs="Arial" w:eastAsia="Arial" w:hAnsi="Arial"/>
                <w:sz w:val="18"/>
                <w:szCs w:val="18"/>
                <w:b w:val="1"/>
                <w:bCs w:val="1"/>
                <w:color w:val="auto"/>
                <w:w w:val="86"/>
              </w:rPr>
              <w:t>income components</w:t>
            </w: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3840" w:type="dxa"/>
            <w:vAlign w:val="bottom"/>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2600" w:type="dxa"/>
            <w:vAlign w:val="bottom"/>
            <w:gridSpan w:val="4"/>
          </w:tcPr>
          <w:p>
            <w:pPr>
              <w:jc w:val="right"/>
              <w:ind w:right="40"/>
              <w:spacing w:after="0"/>
              <w:rPr>
                <w:sz w:val="20"/>
                <w:szCs w:val="20"/>
                <w:color w:val="auto"/>
              </w:rPr>
            </w:pPr>
            <w:r>
              <w:rPr>
                <w:rFonts w:ascii="Arial" w:cs="Arial" w:eastAsia="Arial" w:hAnsi="Arial"/>
                <w:sz w:val="18"/>
                <w:szCs w:val="18"/>
                <w:color w:val="auto"/>
              </w:rPr>
              <w:t>67</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at FVOCI</w:t>
            </w: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92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w w:val="92"/>
              </w:rPr>
              <w:t>Derivative financial instruments and impairment loss</w:t>
            </w:r>
          </w:p>
        </w:tc>
        <w:tc>
          <w:tcPr>
            <w:tcW w:w="26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4300" w:type="dxa"/>
            <w:vAlign w:val="bottom"/>
            <w:shd w:val="clear" w:color="auto" w:fill="CCEEFF"/>
          </w:tcPr>
          <w:p>
            <w:pPr>
              <w:spacing w:after="0"/>
              <w:rPr>
                <w:sz w:val="21"/>
                <w:szCs w:val="21"/>
                <w:color w:val="auto"/>
              </w:rPr>
            </w:pPr>
          </w:p>
        </w:tc>
        <w:tc>
          <w:tcPr>
            <w:tcW w:w="26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104</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on financial instruments at FVOCI</w:t>
            </w:r>
          </w:p>
        </w:tc>
        <w:tc>
          <w:tcPr>
            <w:tcW w:w="260" w:type="dxa"/>
            <w:vAlign w:val="bottom"/>
          </w:tcPr>
          <w:p>
            <w:pPr>
              <w:spacing w:after="0"/>
              <w:rPr>
                <w:sz w:val="21"/>
                <w:szCs w:val="21"/>
                <w:color w:val="auto"/>
              </w:rPr>
            </w:pPr>
          </w:p>
        </w:tc>
      </w:tr>
      <w:tr>
        <w:trPr>
          <w:trHeight w:val="263"/>
        </w:trPr>
        <w:tc>
          <w:tcPr>
            <w:tcW w:w="340" w:type="dxa"/>
            <w:vAlign w:val="bottom"/>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64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384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Gains (losses) on derivative financial instruments:</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forwards</w:t>
            </w:r>
          </w:p>
        </w:tc>
        <w:tc>
          <w:tcPr>
            <w:tcW w:w="26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(740)</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2600" w:type="dxa"/>
            <w:vAlign w:val="bottom"/>
            <w:gridSpan w:val="4"/>
          </w:tcPr>
          <w:p>
            <w:pPr>
              <w:jc w:val="right"/>
              <w:spacing w:after="0"/>
              <w:rPr>
                <w:sz w:val="20"/>
                <w:szCs w:val="20"/>
                <w:color w:val="auto"/>
              </w:rPr>
            </w:pPr>
            <w:r>
              <w:rPr>
                <w:rFonts w:ascii="Arial" w:cs="Arial" w:eastAsia="Arial" w:hAnsi="Arial"/>
                <w:sz w:val="18"/>
                <w:szCs w:val="18"/>
                <w:color w:val="auto"/>
              </w:rPr>
              <w:t>(704)</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shd w:val="clear" w:color="auto" w:fill="CCEEFF"/>
          </w:tcPr>
          <w:p>
            <w:pPr>
              <w:spacing w:after="0"/>
              <w:rPr>
                <w:sz w:val="18"/>
                <w:szCs w:val="18"/>
                <w:color w:val="auto"/>
              </w:rPr>
            </w:pPr>
          </w:p>
        </w:tc>
        <w:tc>
          <w:tcPr>
            <w:tcW w:w="26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803</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rate swaps</w:t>
            </w:r>
          </w:p>
        </w:tc>
        <w:tc>
          <w:tcPr>
            <w:tcW w:w="260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26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swaps</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(641</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384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jc w:val="right"/>
              <w:ind w:right="820"/>
              <w:spacing w:after="0"/>
              <w:rPr>
                <w:sz w:val="20"/>
                <w:szCs w:val="20"/>
                <w:color w:val="auto"/>
              </w:rPr>
            </w:pPr>
            <w:r>
              <w:rPr>
                <w:rFonts w:ascii="Arial" w:cs="Arial" w:eastAsia="Arial" w:hAnsi="Arial"/>
                <w:sz w:val="18"/>
                <w:szCs w:val="18"/>
                <w:b w:val="1"/>
                <w:bCs w:val="1"/>
                <w:color w:val="auto"/>
              </w:rPr>
              <w:t>March 31, 2018</w:t>
            </w: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30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60" w:type="dxa"/>
            <w:vAlign w:val="bottom"/>
            <w:gridSpan w:val="2"/>
          </w:tcPr>
          <w:p>
            <w:pPr>
              <w:jc w:val="center"/>
              <w:ind w:right="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Pr>
          <w:p>
            <w:pPr>
              <w:spacing w:after="0"/>
              <w:rPr>
                <w:sz w:val="16"/>
                <w:szCs w:val="16"/>
                <w:color w:val="auto"/>
              </w:rPr>
            </w:pPr>
          </w:p>
        </w:tc>
        <w:tc>
          <w:tcPr>
            <w:tcW w:w="384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00" w:type="dxa"/>
            <w:vAlign w:val="bottom"/>
          </w:tcPr>
          <w:p>
            <w:pPr>
              <w:jc w:val="center"/>
              <w:ind w:left="550"/>
              <w:spacing w:after="0"/>
              <w:rPr>
                <w:sz w:val="20"/>
                <w:szCs w:val="20"/>
                <w:color w:val="auto"/>
              </w:rPr>
            </w:pPr>
            <w:r>
              <w:rPr>
                <w:rFonts w:ascii="Arial" w:cs="Arial" w:eastAsia="Arial" w:hAnsi="Arial"/>
                <w:sz w:val="18"/>
                <w:szCs w:val="18"/>
                <w:b w:val="1"/>
                <w:bCs w:val="1"/>
                <w:color w:val="auto"/>
                <w:w w:val="88"/>
              </w:rPr>
              <w:t>Details about other comprehensive</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300" w:type="dxa"/>
            <w:vAlign w:val="bottom"/>
          </w:tcPr>
          <w:p>
            <w:pPr>
              <w:jc w:val="center"/>
              <w:ind w:left="530"/>
              <w:spacing w:after="0"/>
              <w:rPr>
                <w:sz w:val="20"/>
                <w:szCs w:val="20"/>
                <w:color w:val="auto"/>
              </w:rPr>
            </w:pPr>
            <w:r>
              <w:rPr>
                <w:rFonts w:ascii="Arial" w:cs="Arial" w:eastAsia="Arial" w:hAnsi="Arial"/>
                <w:sz w:val="18"/>
                <w:szCs w:val="18"/>
                <w:b w:val="1"/>
                <w:bCs w:val="1"/>
                <w:color w:val="auto"/>
                <w:w w:val="86"/>
              </w:rPr>
              <w:t>income components</w:t>
            </w: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3840" w:type="dxa"/>
            <w:vAlign w:val="bottom"/>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260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at FVOCI</w:t>
            </w: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92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w w:val="92"/>
              </w:rPr>
              <w:t>Derivative financial instruments and impairment loss</w:t>
            </w:r>
          </w:p>
        </w:tc>
        <w:tc>
          <w:tcPr>
            <w:tcW w:w="26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4300" w:type="dxa"/>
            <w:vAlign w:val="bottom"/>
            <w:shd w:val="clear" w:color="auto" w:fill="CCEEFF"/>
          </w:tcPr>
          <w:p>
            <w:pPr>
              <w:spacing w:after="0"/>
              <w:rPr>
                <w:sz w:val="21"/>
                <w:szCs w:val="21"/>
                <w:color w:val="auto"/>
              </w:rPr>
            </w:pPr>
          </w:p>
        </w:tc>
        <w:tc>
          <w:tcPr>
            <w:tcW w:w="26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on financial instruments at FVOCI</w:t>
            </w:r>
          </w:p>
        </w:tc>
        <w:tc>
          <w:tcPr>
            <w:tcW w:w="260" w:type="dxa"/>
            <w:vAlign w:val="bottom"/>
          </w:tcPr>
          <w:p>
            <w:pPr>
              <w:spacing w:after="0"/>
              <w:rPr>
                <w:sz w:val="21"/>
                <w:szCs w:val="21"/>
                <w:color w:val="auto"/>
              </w:rPr>
            </w:pPr>
          </w:p>
        </w:tc>
      </w:tr>
      <w:tr>
        <w:trPr>
          <w:trHeight w:val="263"/>
        </w:trPr>
        <w:tc>
          <w:tcPr>
            <w:tcW w:w="340" w:type="dxa"/>
            <w:vAlign w:val="bottom"/>
          </w:tcPr>
          <w:p>
            <w:pPr>
              <w:spacing w:after="0"/>
              <w:rPr>
                <w:sz w:val="22"/>
                <w:szCs w:val="22"/>
                <w:color w:val="auto"/>
              </w:rPr>
            </w:pPr>
          </w:p>
        </w:tc>
        <w:tc>
          <w:tcPr>
            <w:tcW w:w="4300" w:type="dxa"/>
            <w:vAlign w:val="bottom"/>
            <w:tcBorders>
              <w:bottom w:val="single" w:sz="8" w:color="CCEEFF"/>
            </w:tcBorders>
          </w:tcPr>
          <w:p>
            <w:pPr>
              <w:spacing w:after="0"/>
              <w:rPr>
                <w:sz w:val="22"/>
                <w:szCs w:val="22"/>
                <w:color w:val="auto"/>
              </w:rPr>
            </w:pPr>
          </w:p>
        </w:tc>
        <w:tc>
          <w:tcPr>
            <w:tcW w:w="740" w:type="dxa"/>
            <w:vAlign w:val="bottom"/>
            <w:tcBorders>
              <w:bottom w:val="single" w:sz="8" w:color="CCEEFF"/>
            </w:tcBorders>
            <w:gridSpan w:val="2"/>
          </w:tcPr>
          <w:p>
            <w:pPr>
              <w:spacing w:after="0"/>
              <w:rPr>
                <w:sz w:val="22"/>
                <w:szCs w:val="22"/>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84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Gains (losses) on derivative financial instruments:</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forwards</w:t>
            </w:r>
          </w:p>
        </w:tc>
        <w:tc>
          <w:tcPr>
            <w:tcW w:w="26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(418)</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2600" w:type="dxa"/>
            <w:vAlign w:val="bottom"/>
            <w:gridSpan w:val="4"/>
          </w:tcPr>
          <w:p>
            <w:pPr>
              <w:jc w:val="right"/>
              <w:spacing w:after="0"/>
              <w:rPr>
                <w:sz w:val="20"/>
                <w:szCs w:val="20"/>
                <w:color w:val="auto"/>
              </w:rPr>
            </w:pPr>
            <w:r>
              <w:rPr>
                <w:rFonts w:ascii="Arial" w:cs="Arial" w:eastAsia="Arial" w:hAnsi="Arial"/>
                <w:sz w:val="18"/>
                <w:szCs w:val="18"/>
                <w:color w:val="auto"/>
              </w:rPr>
              <w:t>(1,110)</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shd w:val="clear" w:color="auto" w:fill="CCEEFF"/>
          </w:tcPr>
          <w:p>
            <w:pPr>
              <w:spacing w:after="0"/>
              <w:rPr>
                <w:sz w:val="18"/>
                <w:szCs w:val="18"/>
                <w:color w:val="auto"/>
              </w:rPr>
            </w:pPr>
          </w:p>
        </w:tc>
        <w:tc>
          <w:tcPr>
            <w:tcW w:w="26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379</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rate swaps</w:t>
            </w:r>
          </w:p>
        </w:tc>
        <w:tc>
          <w:tcPr>
            <w:tcW w:w="2600" w:type="dxa"/>
            <w:vAlign w:val="bottom"/>
            <w:gridSpan w:val="4"/>
          </w:tcPr>
          <w:p>
            <w:pPr>
              <w:jc w:val="right"/>
              <w:spacing w:after="0"/>
              <w:rPr>
                <w:sz w:val="20"/>
                <w:szCs w:val="20"/>
                <w:color w:val="auto"/>
              </w:rPr>
            </w:pPr>
            <w:r>
              <w:rPr>
                <w:rFonts w:ascii="Arial" w:cs="Arial" w:eastAsia="Arial" w:hAnsi="Arial"/>
                <w:sz w:val="18"/>
                <w:szCs w:val="18"/>
                <w:color w:val="auto"/>
              </w:rPr>
              <w:t>(9)</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260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swaps</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740" w:type="dxa"/>
            <w:vAlign w:val="bottom"/>
            <w:gridSpan w:val="2"/>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(1,158</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384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740" w:type="dxa"/>
            <w:vAlign w:val="bottom"/>
            <w:gridSpan w:val="2"/>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3"/>
          </w:tcPr>
          <w:p>
            <w:pPr>
              <w:jc w:val="right"/>
              <w:ind w:right="1210"/>
              <w:spacing w:after="0"/>
              <w:rPr>
                <w:sz w:val="20"/>
                <w:szCs w:val="20"/>
                <w:color w:val="auto"/>
              </w:rPr>
            </w:pPr>
            <w:r>
              <w:rPr>
                <w:rFonts w:ascii="Arial" w:cs="Arial" w:eastAsia="Arial" w:hAnsi="Arial"/>
                <w:sz w:val="18"/>
                <w:szCs w:val="18"/>
                <w:color w:val="auto"/>
              </w:rPr>
              <w:t>47</w:t>
            </w: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Other comprehensive income (continued)</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March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49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860" w:type="dxa"/>
            <w:vAlign w:val="bottom"/>
            <w:tcBorders>
              <w:top w:val="single" w:sz="8" w:color="auto"/>
            </w:tcBorders>
            <w:gridSpan w:val="2"/>
          </w:tcPr>
          <w:p>
            <w:pPr>
              <w:jc w:val="center"/>
              <w:ind w:right="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ind w:left="1140"/>
              <w:spacing w:after="0"/>
              <w:rPr>
                <w:sz w:val="20"/>
                <w:szCs w:val="20"/>
                <w:color w:val="auto"/>
              </w:rPr>
            </w:pPr>
            <w:r>
              <w:rPr>
                <w:rFonts w:ascii="Arial" w:cs="Arial" w:eastAsia="Arial" w:hAnsi="Arial"/>
                <w:sz w:val="18"/>
                <w:szCs w:val="18"/>
                <w:b w:val="1"/>
                <w:bCs w:val="1"/>
                <w:color w:val="auto"/>
              </w:rPr>
              <w:t>Details about other comprehensive</w:t>
            </w: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040" w:type="dxa"/>
            <w:vAlign w:val="bottom"/>
            <w:gridSpan w:val="2"/>
          </w:tcPr>
          <w:p>
            <w:pPr>
              <w:ind w:left="1700"/>
              <w:spacing w:after="0"/>
              <w:rPr>
                <w:sz w:val="20"/>
                <w:szCs w:val="20"/>
                <w:color w:val="auto"/>
              </w:rPr>
            </w:pPr>
            <w:r>
              <w:rPr>
                <w:rFonts w:ascii="Arial" w:cs="Arial" w:eastAsia="Arial" w:hAnsi="Arial"/>
                <w:sz w:val="18"/>
                <w:szCs w:val="18"/>
                <w:b w:val="1"/>
                <w:bCs w:val="1"/>
                <w:color w:val="auto"/>
              </w:rPr>
              <w:t>income components</w:t>
            </w:r>
          </w:p>
        </w:tc>
        <w:tc>
          <w:tcPr>
            <w:tcW w:w="18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3840" w:type="dxa"/>
            <w:vAlign w:val="bottom"/>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1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2"/>
          </w:tcPr>
          <w:p>
            <w:pPr>
              <w:jc w:val="right"/>
              <w:spacing w:after="0"/>
              <w:rPr>
                <w:sz w:val="20"/>
                <w:szCs w:val="20"/>
                <w:color w:val="auto"/>
              </w:rPr>
            </w:pPr>
            <w:r>
              <w:rPr>
                <w:rFonts w:ascii="Arial" w:cs="Arial" w:eastAsia="Arial" w:hAnsi="Arial"/>
                <w:sz w:val="18"/>
                <w:szCs w:val="18"/>
                <w:color w:val="auto"/>
              </w:rPr>
              <w:t>(36)</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at FVOCI</w:t>
            </w: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920" w:type="dxa"/>
            <w:vAlign w:val="bottom"/>
            <w:gridSpan w:val="2"/>
            <w:shd w:val="clear" w:color="auto" w:fill="CCEEFF"/>
          </w:tcPr>
          <w:p>
            <w:pPr>
              <w:ind w:left="80"/>
              <w:spacing w:after="0" w:line="201" w:lineRule="exact"/>
              <w:rPr>
                <w:sz w:val="20"/>
                <w:szCs w:val="20"/>
                <w:color w:val="auto"/>
              </w:rPr>
            </w:pPr>
            <w:r>
              <w:rPr>
                <w:rFonts w:ascii="Arial" w:cs="Arial" w:eastAsia="Arial" w:hAnsi="Arial"/>
                <w:sz w:val="18"/>
                <w:szCs w:val="18"/>
                <w:color w:val="auto"/>
                <w:w w:val="92"/>
              </w:rPr>
              <w:t>Derivative financial instruments and impairment loss</w:t>
            </w:r>
          </w:p>
        </w:tc>
        <w:tc>
          <w:tcPr>
            <w:tcW w:w="26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49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(69)</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on financial instruments at FVOCI</w:t>
            </w:r>
          </w:p>
        </w:tc>
        <w:tc>
          <w:tcPr>
            <w:tcW w:w="260" w:type="dxa"/>
            <w:vAlign w:val="bottom"/>
          </w:tcPr>
          <w:p>
            <w:pPr>
              <w:spacing w:after="0"/>
              <w:rPr>
                <w:sz w:val="21"/>
                <w:szCs w:val="21"/>
                <w:color w:val="auto"/>
              </w:rPr>
            </w:pPr>
          </w:p>
        </w:tc>
      </w:tr>
      <w:tr>
        <w:trPr>
          <w:trHeight w:val="263"/>
        </w:trPr>
        <w:tc>
          <w:tcPr>
            <w:tcW w:w="340" w:type="dxa"/>
            <w:vAlign w:val="bottom"/>
          </w:tcPr>
          <w:p>
            <w:pPr>
              <w:spacing w:after="0"/>
              <w:rPr>
                <w:sz w:val="22"/>
                <w:szCs w:val="22"/>
                <w:color w:val="auto"/>
              </w:rPr>
            </w:pPr>
          </w:p>
        </w:tc>
        <w:tc>
          <w:tcPr>
            <w:tcW w:w="494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84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Gains (losses) on derivative financial instruments:</w:t>
            </w:r>
          </w:p>
        </w:tc>
        <w:tc>
          <w:tcPr>
            <w:tcW w:w="1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forwards</w:t>
            </w:r>
          </w:p>
        </w:tc>
        <w:tc>
          <w:tcPr>
            <w:tcW w:w="1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(1,871)</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781</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3,515</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163</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swaps</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9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2,590</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84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4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jc w:val="right"/>
              <w:ind w:right="1210"/>
              <w:spacing w:after="0"/>
              <w:rPr>
                <w:sz w:val="20"/>
                <w:szCs w:val="20"/>
                <w:color w:val="auto"/>
              </w:rPr>
            </w:pPr>
            <w:r>
              <w:rPr>
                <w:rFonts w:ascii="Arial" w:cs="Arial" w:eastAsia="Arial" w:hAnsi="Arial"/>
                <w:sz w:val="18"/>
                <w:szCs w:val="18"/>
                <w:color w:val="auto"/>
              </w:rPr>
              <w:t>48</w:t>
            </w: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Fees and commission income</w:t>
      </w:r>
    </w:p>
    <w:p>
      <w:pPr>
        <w:spacing w:after="0" w:line="229" w:lineRule="exact"/>
        <w:rPr>
          <w:rFonts w:ascii="Arial" w:cs="Arial" w:eastAsia="Arial" w:hAnsi="Arial"/>
          <w:sz w:val="18"/>
          <w:szCs w:val="18"/>
          <w:b w:val="1"/>
          <w:bCs w:val="1"/>
          <w:color w:val="auto"/>
        </w:rPr>
      </w:pPr>
    </w:p>
    <w:p>
      <w:pPr>
        <w:ind w:left="340" w:right="4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Fees and commission income from contracts with customers broken down by main types of services according to the scope of IFRS 15, are detailed below:</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680" w:type="dxa"/>
            <w:vAlign w:val="bottom"/>
            <w:tcBorders>
              <w:bottom w:val="single" w:sz="8" w:color="auto"/>
            </w:tcBorders>
            <w:gridSpan w:val="4"/>
          </w:tcPr>
          <w:p>
            <w:pPr>
              <w:jc w:val="right"/>
              <w:ind w:right="1060"/>
              <w:spacing w:after="0"/>
              <w:rPr>
                <w:sz w:val="20"/>
                <w:szCs w:val="20"/>
                <w:color w:val="auto"/>
              </w:rPr>
            </w:pPr>
            <w:r>
              <w:rPr>
                <w:rFonts w:ascii="Arial" w:cs="Arial" w:eastAsia="Arial" w:hAnsi="Arial"/>
                <w:sz w:val="18"/>
                <w:szCs w:val="18"/>
                <w:b w:val="1"/>
                <w:bCs w:val="1"/>
                <w:color w:val="auto"/>
              </w:rPr>
              <w:t>March 31, 2019</w:t>
            </w:r>
          </w:p>
        </w:tc>
        <w:tc>
          <w:tcPr>
            <w:tcW w:w="8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3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Stand-by letters</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87"/>
              </w:rPr>
              <w:t>Syndicated</w:t>
            </w: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w w:val="95"/>
              </w:rPr>
              <w:t>Documentary</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credit and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3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20" w:type="dxa"/>
            <w:vAlign w:val="bottom"/>
            <w:gridSpan w:val="3"/>
          </w:tcPr>
          <w:p>
            <w:pPr>
              <w:ind w:left="260"/>
              <w:spacing w:after="0"/>
              <w:rPr>
                <w:sz w:val="20"/>
                <w:szCs w:val="20"/>
                <w:color w:val="auto"/>
              </w:rPr>
            </w:pPr>
            <w:r>
              <w:rPr>
                <w:rFonts w:ascii="Arial" w:cs="Arial" w:eastAsia="Arial" w:hAnsi="Arial"/>
                <w:sz w:val="18"/>
                <w:szCs w:val="18"/>
                <w:b w:val="1"/>
                <w:bCs w:val="1"/>
                <w:color w:val="auto"/>
              </w:rPr>
              <w:t>loans</w:t>
            </w:r>
          </w:p>
        </w:tc>
        <w:tc>
          <w:tcPr>
            <w:tcW w:w="40" w:type="dxa"/>
            <w:vAlign w:val="bottom"/>
          </w:tcPr>
          <w:p>
            <w:pPr>
              <w:spacing w:after="0"/>
              <w:rPr>
                <w:sz w:val="20"/>
                <w:szCs w:val="20"/>
                <w:color w:val="auto"/>
              </w:rPr>
            </w:pPr>
          </w:p>
        </w:tc>
        <w:tc>
          <w:tcPr>
            <w:tcW w:w="1360" w:type="dxa"/>
            <w:vAlign w:val="bottom"/>
            <w:gridSpan w:val="4"/>
          </w:tcPr>
          <w:p>
            <w:pPr>
              <w:jc w:val="right"/>
              <w:ind w:right="60"/>
              <w:spacing w:after="0"/>
              <w:rPr>
                <w:sz w:val="20"/>
                <w:szCs w:val="20"/>
                <w:color w:val="auto"/>
              </w:rPr>
            </w:pPr>
            <w:r>
              <w:rPr>
                <w:rFonts w:ascii="Arial" w:cs="Arial" w:eastAsia="Arial" w:hAnsi="Arial"/>
                <w:sz w:val="18"/>
                <w:szCs w:val="18"/>
                <w:b w:val="1"/>
                <w:bCs w:val="1"/>
                <w:color w:val="auto"/>
                <w:w w:val="98"/>
              </w:rPr>
              <w:t>letters of credit</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guarantees</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0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Other</w:t>
            </w:r>
          </w:p>
        </w:tc>
        <w:tc>
          <w:tcPr>
            <w:tcW w:w="92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04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40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1,414</w:t>
            </w:r>
          </w:p>
        </w:tc>
        <w:tc>
          <w:tcPr>
            <w:tcW w:w="15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510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2,132</w:t>
            </w:r>
          </w:p>
        </w:tc>
        <w:tc>
          <w:tcPr>
            <w:tcW w:w="80" w:type="dxa"/>
            <w:vAlign w:val="bottom"/>
            <w:shd w:val="clear" w:color="auto" w:fill="CCEEFF"/>
          </w:tcPr>
          <w:p>
            <w:pPr>
              <w:spacing w:after="0"/>
              <w:rPr>
                <w:sz w:val="18"/>
                <w:szCs w:val="18"/>
                <w:color w:val="auto"/>
              </w:rPr>
            </w:pP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04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1400" w:type="dxa"/>
            <w:vAlign w:val="bottom"/>
            <w:gridSpan w:val="5"/>
          </w:tcPr>
          <w:p>
            <w:pPr>
              <w:jc w:val="right"/>
              <w:ind w:right="80"/>
              <w:spacing w:after="0"/>
              <w:rPr>
                <w:sz w:val="20"/>
                <w:szCs w:val="20"/>
                <w:color w:val="auto"/>
              </w:rPr>
            </w:pPr>
            <w:r>
              <w:rPr>
                <w:rFonts w:ascii="Arial" w:cs="Arial" w:eastAsia="Arial" w:hAnsi="Arial"/>
                <w:sz w:val="18"/>
                <w:szCs w:val="18"/>
                <w:color w:val="auto"/>
              </w:rPr>
              <w:t>163</w:t>
            </w: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163</w:t>
            </w:r>
          </w:p>
        </w:tc>
        <w:tc>
          <w:tcPr>
            <w:tcW w:w="80" w:type="dxa"/>
            <w:vAlign w:val="bottom"/>
          </w:tcPr>
          <w:p>
            <w:pPr>
              <w:spacing w:after="0"/>
              <w:rPr>
                <w:sz w:val="18"/>
                <w:szCs w:val="18"/>
                <w:color w:val="auto"/>
              </w:rPr>
            </w:pP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04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40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6</w:t>
            </w:r>
          </w:p>
        </w:tc>
        <w:tc>
          <w:tcPr>
            <w:tcW w:w="15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w:t>
            </w:r>
          </w:p>
        </w:tc>
        <w:tc>
          <w:tcPr>
            <w:tcW w:w="80" w:type="dxa"/>
            <w:vAlign w:val="bottom"/>
            <w:shd w:val="clear" w:color="auto" w:fill="CCEEFF"/>
          </w:tcPr>
          <w:p>
            <w:pPr>
              <w:spacing w:after="0"/>
              <w:rPr>
                <w:sz w:val="18"/>
                <w:szCs w:val="18"/>
                <w:color w:val="auto"/>
              </w:rPr>
            </w:pP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Structuring</w:t>
            </w:r>
          </w:p>
        </w:tc>
        <w:tc>
          <w:tcPr>
            <w:tcW w:w="104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1400" w:type="dxa"/>
            <w:vAlign w:val="bottom"/>
            <w:gridSpan w:val="5"/>
          </w:tcPr>
          <w:p>
            <w:pPr>
              <w:jc w:val="right"/>
              <w:ind w:right="8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30"/>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04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40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w:t>
            </w:r>
          </w:p>
        </w:tc>
        <w:tc>
          <w:tcPr>
            <w:tcW w:w="80" w:type="dxa"/>
            <w:vAlign w:val="bottom"/>
            <w:shd w:val="clear" w:color="auto" w:fill="CCEEFF"/>
          </w:tcPr>
          <w:p>
            <w:pPr>
              <w:spacing w:after="0"/>
              <w:rPr>
                <w:sz w:val="19"/>
                <w:szCs w:val="19"/>
                <w:color w:val="auto"/>
              </w:rPr>
            </w:pPr>
          </w:p>
        </w:tc>
      </w:tr>
      <w:tr>
        <w:trPr>
          <w:trHeight w:val="223"/>
        </w:trPr>
        <w:tc>
          <w:tcPr>
            <w:tcW w:w="3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1,580</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522</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w:t>
            </w:r>
          </w:p>
        </w:tc>
        <w:tc>
          <w:tcPr>
            <w:tcW w:w="22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w:t>
            </w:r>
          </w:p>
        </w:tc>
        <w:tc>
          <w:tcPr>
            <w:tcW w:w="220" w:type="dxa"/>
            <w:vAlign w:val="bottom"/>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2,350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6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4"/>
          </w:tcPr>
          <w:p>
            <w:pPr>
              <w:jc w:val="right"/>
              <w:ind w:right="1120"/>
              <w:spacing w:after="0"/>
              <w:rPr>
                <w:sz w:val="20"/>
                <w:szCs w:val="20"/>
                <w:color w:val="auto"/>
              </w:rPr>
            </w:pPr>
            <w:r>
              <w:rPr>
                <w:rFonts w:ascii="Arial" w:cs="Arial" w:eastAsia="Arial" w:hAnsi="Arial"/>
                <w:sz w:val="18"/>
                <w:szCs w:val="18"/>
                <w:b w:val="1"/>
                <w:bCs w:val="1"/>
                <w:color w:val="auto"/>
              </w:rPr>
              <w:t>March 31, 2018</w:t>
            </w: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3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80" w:type="dxa"/>
            <w:vAlign w:val="bottom"/>
            <w:gridSpan w:val="4"/>
          </w:tcPr>
          <w:p>
            <w:pPr>
              <w:jc w:val="center"/>
              <w:ind w:right="180"/>
              <w:spacing w:after="0" w:line="191" w:lineRule="exact"/>
              <w:rPr>
                <w:sz w:val="20"/>
                <w:szCs w:val="20"/>
                <w:color w:val="auto"/>
              </w:rPr>
            </w:pPr>
            <w:r>
              <w:rPr>
                <w:rFonts w:ascii="Arial" w:cs="Arial" w:eastAsia="Arial" w:hAnsi="Arial"/>
                <w:sz w:val="18"/>
                <w:szCs w:val="18"/>
                <w:b w:val="1"/>
                <w:bCs w:val="1"/>
                <w:color w:val="auto"/>
                <w:w w:val="91"/>
              </w:rPr>
              <w:t>Stand-by letter of</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620" w:type="dxa"/>
            <w:vAlign w:val="bottom"/>
          </w:tcPr>
          <w:p>
            <w:pPr>
              <w:spacing w:after="0"/>
              <w:rPr>
                <w:sz w:val="18"/>
                <w:szCs w:val="18"/>
                <w:color w:val="auto"/>
              </w:rPr>
            </w:pPr>
          </w:p>
        </w:tc>
        <w:tc>
          <w:tcPr>
            <w:tcW w:w="104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7"/>
              </w:rPr>
              <w:t>Syndicated</w:t>
            </w:r>
          </w:p>
        </w:tc>
        <w:tc>
          <w:tcPr>
            <w:tcW w:w="40" w:type="dxa"/>
            <w:vAlign w:val="bottom"/>
          </w:tcPr>
          <w:p>
            <w:pPr>
              <w:spacing w:after="0"/>
              <w:rPr>
                <w:sz w:val="18"/>
                <w:szCs w:val="18"/>
                <w:color w:val="auto"/>
              </w:rPr>
            </w:pPr>
          </w:p>
        </w:tc>
        <w:tc>
          <w:tcPr>
            <w:tcW w:w="1360" w:type="dxa"/>
            <w:vAlign w:val="bottom"/>
            <w:gridSpan w:val="4"/>
          </w:tcPr>
          <w:p>
            <w:pPr>
              <w:jc w:val="right"/>
              <w:ind w:right="240"/>
              <w:spacing w:after="0"/>
              <w:rPr>
                <w:sz w:val="20"/>
                <w:szCs w:val="20"/>
                <w:color w:val="auto"/>
              </w:rPr>
            </w:pPr>
            <w:r>
              <w:rPr>
                <w:rFonts w:ascii="Arial" w:cs="Arial" w:eastAsia="Arial" w:hAnsi="Arial"/>
                <w:sz w:val="18"/>
                <w:szCs w:val="18"/>
                <w:b w:val="1"/>
                <w:bCs w:val="1"/>
                <w:color w:val="auto"/>
                <w:w w:val="95"/>
              </w:rPr>
              <w:t>Documentary</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0"/>
              </w:rPr>
              <w:t>credit and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3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2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4"/>
              </w:rPr>
              <w:t>loans</w:t>
            </w:r>
          </w:p>
        </w:tc>
        <w:tc>
          <w:tcPr>
            <w:tcW w:w="1400" w:type="dxa"/>
            <w:vAlign w:val="bottom"/>
            <w:gridSpan w:val="5"/>
          </w:tcPr>
          <w:p>
            <w:pPr>
              <w:jc w:val="right"/>
              <w:ind w:right="180"/>
              <w:spacing w:after="0"/>
              <w:rPr>
                <w:sz w:val="20"/>
                <w:szCs w:val="20"/>
                <w:color w:val="auto"/>
              </w:rPr>
            </w:pPr>
            <w:r>
              <w:rPr>
                <w:rFonts w:ascii="Arial" w:cs="Arial" w:eastAsia="Arial" w:hAnsi="Arial"/>
                <w:sz w:val="18"/>
                <w:szCs w:val="18"/>
                <w:b w:val="1"/>
                <w:bCs w:val="1"/>
                <w:color w:val="auto"/>
                <w:w w:val="92"/>
              </w:rPr>
              <w:t>letters of credit</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7"/>
              </w:rPr>
              <w:t>guarantees</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0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Others</w:t>
            </w:r>
          </w:p>
        </w:tc>
        <w:tc>
          <w:tcPr>
            <w:tcW w:w="92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6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1,839</w:t>
            </w:r>
          </w:p>
        </w:tc>
        <w:tc>
          <w:tcPr>
            <w:tcW w:w="80" w:type="dxa"/>
            <w:vAlign w:val="bottom"/>
            <w:shd w:val="clear" w:color="auto" w:fill="CCEEFF"/>
          </w:tcPr>
          <w:p>
            <w:pPr>
              <w:spacing w:after="0"/>
              <w:rPr>
                <w:sz w:val="18"/>
                <w:szCs w:val="18"/>
                <w:color w:val="auto"/>
              </w:rPr>
            </w:pPr>
          </w:p>
        </w:tc>
        <w:tc>
          <w:tcPr>
            <w:tcW w:w="15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1,026</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2,931</w:t>
            </w:r>
          </w:p>
        </w:tc>
        <w:tc>
          <w:tcPr>
            <w:tcW w:w="80" w:type="dxa"/>
            <w:vAlign w:val="bottom"/>
            <w:shd w:val="clear" w:color="auto" w:fill="CCEEFF"/>
          </w:tcPr>
          <w:p>
            <w:pPr>
              <w:spacing w:after="0"/>
              <w:rPr>
                <w:sz w:val="18"/>
                <w:szCs w:val="18"/>
                <w:color w:val="auto"/>
              </w:rPr>
            </w:pP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20" w:type="dxa"/>
            <w:vAlign w:val="bottom"/>
            <w:gridSpan w:val="4"/>
          </w:tcPr>
          <w:p>
            <w:pPr>
              <w:jc w:val="right"/>
              <w:ind w:right="120"/>
              <w:spacing w:after="0"/>
              <w:rPr>
                <w:sz w:val="20"/>
                <w:szCs w:val="20"/>
                <w:color w:val="auto"/>
              </w:rPr>
            </w:pPr>
            <w:r>
              <w:rPr>
                <w:rFonts w:ascii="Arial" w:cs="Arial" w:eastAsia="Arial" w:hAnsi="Arial"/>
                <w:sz w:val="18"/>
                <w:szCs w:val="18"/>
                <w:color w:val="auto"/>
              </w:rPr>
              <w:t>37</w:t>
            </w:r>
          </w:p>
        </w:tc>
        <w:tc>
          <w:tcPr>
            <w:tcW w:w="80" w:type="dxa"/>
            <w:vAlign w:val="bottom"/>
          </w:tcPr>
          <w:p>
            <w:pPr>
              <w:spacing w:after="0"/>
              <w:rPr>
                <w:sz w:val="18"/>
                <w:szCs w:val="18"/>
                <w:color w:val="auto"/>
              </w:rPr>
            </w:pP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37</w:t>
            </w:r>
          </w:p>
        </w:tc>
        <w:tc>
          <w:tcPr>
            <w:tcW w:w="80" w:type="dxa"/>
            <w:vAlign w:val="bottom"/>
          </w:tcPr>
          <w:p>
            <w:pPr>
              <w:spacing w:after="0"/>
              <w:rPr>
                <w:sz w:val="18"/>
                <w:szCs w:val="18"/>
                <w:color w:val="auto"/>
              </w:rPr>
            </w:pP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80" w:type="dxa"/>
            <w:vAlign w:val="bottom"/>
            <w:shd w:val="clear" w:color="auto" w:fill="CCEEFF"/>
          </w:tcPr>
          <w:p>
            <w:pPr>
              <w:spacing w:after="0"/>
              <w:rPr>
                <w:sz w:val="18"/>
                <w:szCs w:val="18"/>
                <w:color w:val="auto"/>
              </w:rPr>
            </w:pPr>
          </w:p>
        </w:tc>
        <w:tc>
          <w:tcPr>
            <w:tcW w:w="15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w:t>
            </w:r>
          </w:p>
        </w:tc>
        <w:tc>
          <w:tcPr>
            <w:tcW w:w="80" w:type="dxa"/>
            <w:vAlign w:val="bottom"/>
            <w:shd w:val="clear" w:color="auto" w:fill="CCEEFF"/>
          </w:tcPr>
          <w:p>
            <w:pPr>
              <w:spacing w:after="0"/>
              <w:rPr>
                <w:sz w:val="18"/>
                <w:szCs w:val="18"/>
                <w:color w:val="auto"/>
              </w:rPr>
            </w:pP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Structuring</w:t>
            </w: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2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3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c>
          <w:tcPr>
            <w:tcW w:w="80" w:type="dxa"/>
            <w:vAlign w:val="bottom"/>
          </w:tcPr>
          <w:p>
            <w:pPr>
              <w:spacing w:after="0"/>
              <w:rPr>
                <w:sz w:val="18"/>
                <w:szCs w:val="18"/>
                <w:color w:val="auto"/>
              </w:rPr>
            </w:pPr>
          </w:p>
        </w:tc>
      </w:tr>
      <w:tr>
        <w:trPr>
          <w:trHeight w:val="230"/>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3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13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w:t>
            </w:r>
          </w:p>
        </w:tc>
        <w:tc>
          <w:tcPr>
            <w:tcW w:w="80" w:type="dxa"/>
            <w:vAlign w:val="bottom"/>
            <w:shd w:val="clear" w:color="auto" w:fill="CCEEFF"/>
          </w:tcPr>
          <w:p>
            <w:pPr>
              <w:spacing w:after="0"/>
              <w:rPr>
                <w:sz w:val="19"/>
                <w:szCs w:val="19"/>
                <w:color w:val="auto"/>
              </w:rPr>
            </w:pPr>
          </w:p>
        </w:tc>
      </w:tr>
      <w:tr>
        <w:trPr>
          <w:trHeight w:val="223"/>
        </w:trPr>
        <w:tc>
          <w:tcPr>
            <w:tcW w:w="3620" w:type="dxa"/>
            <w:vAlign w:val="bottom"/>
          </w:tcPr>
          <w:p>
            <w:pPr>
              <w:spacing w:after="0"/>
              <w:rPr>
                <w:sz w:val="19"/>
                <w:szCs w:val="19"/>
                <w:color w:val="auto"/>
              </w:rPr>
            </w:pPr>
          </w:p>
        </w:tc>
        <w:tc>
          <w:tcPr>
            <w:tcW w:w="8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25</w:t>
            </w:r>
          </w:p>
        </w:tc>
        <w:tc>
          <w:tcPr>
            <w:tcW w:w="1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1,901</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1,032</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w:t>
            </w:r>
          </w:p>
        </w:tc>
        <w:tc>
          <w:tcPr>
            <w:tcW w:w="22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w:t>
            </w:r>
          </w:p>
        </w:tc>
        <w:tc>
          <w:tcPr>
            <w:tcW w:w="220" w:type="dxa"/>
            <w:vAlign w:val="bottom"/>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Fees and commission income from contracts with customers recognized under IAS 18 as of March 31, 2017 are detailed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2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940" w:type="dxa"/>
            <w:vAlign w:val="bottom"/>
          </w:tcPr>
          <w:p>
            <w:pPr>
              <w:jc w:val="right"/>
              <w:ind w:right="10"/>
              <w:spacing w:after="0"/>
              <w:rPr>
                <w:sz w:val="20"/>
                <w:szCs w:val="20"/>
                <w:color w:val="auto"/>
              </w:rPr>
            </w:pPr>
            <w:r>
              <w:rPr>
                <w:rFonts w:ascii="Arial" w:cs="Arial" w:eastAsia="Arial" w:hAnsi="Arial"/>
                <w:sz w:val="18"/>
                <w:szCs w:val="18"/>
                <w:b w:val="1"/>
                <w:bCs w:val="1"/>
                <w:color w:val="auto"/>
                <w:w w:val="98"/>
              </w:rPr>
              <w:t>March 31,</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2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422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2017</w:t>
            </w: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20" w:type="dxa"/>
            <w:vAlign w:val="bottom"/>
          </w:tcPr>
          <w:p>
            <w:pPr>
              <w:spacing w:after="0"/>
              <w:rPr>
                <w:sz w:val="18"/>
                <w:szCs w:val="18"/>
                <w:color w:val="auto"/>
              </w:rPr>
            </w:pPr>
          </w:p>
        </w:tc>
        <w:tc>
          <w:tcPr>
            <w:tcW w:w="3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4"/>
              </w:rPr>
              <w:t>Commission income – Loans &amp; commitments, net</w:t>
            </w:r>
          </w:p>
        </w:tc>
        <w:tc>
          <w:tcPr>
            <w:tcW w:w="32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3760" w:type="dxa"/>
            <w:vAlign w:val="bottom"/>
          </w:tcPr>
          <w:p>
            <w:pPr>
              <w:spacing w:after="0"/>
              <w:rPr>
                <w:sz w:val="20"/>
                <w:szCs w:val="20"/>
                <w:color w:val="auto"/>
              </w:rPr>
            </w:pPr>
            <w:r>
              <w:rPr>
                <w:rFonts w:ascii="Arial" w:cs="Arial" w:eastAsia="Arial" w:hAnsi="Arial"/>
                <w:sz w:val="18"/>
                <w:szCs w:val="18"/>
                <w:color w:val="auto"/>
              </w:rPr>
              <w:t>Commission income - Letters of credit</w:t>
            </w:r>
          </w:p>
        </w:tc>
        <w:tc>
          <w:tcPr>
            <w:tcW w:w="4220" w:type="dxa"/>
            <w:vAlign w:val="bottom"/>
            <w:gridSpan w:val="2"/>
          </w:tcPr>
          <w:p>
            <w:pPr>
              <w:jc w:val="right"/>
              <w:spacing w:after="0"/>
              <w:rPr>
                <w:sz w:val="20"/>
                <w:szCs w:val="20"/>
                <w:color w:val="auto"/>
              </w:rPr>
            </w:pPr>
            <w:r>
              <w:rPr>
                <w:rFonts w:ascii="Arial" w:cs="Arial" w:eastAsia="Arial" w:hAnsi="Arial"/>
                <w:sz w:val="18"/>
                <w:szCs w:val="18"/>
                <w:color w:val="auto"/>
              </w:rPr>
              <w:t>3,063</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spacing w:after="0"/>
              <w:rPr>
                <w:sz w:val="19"/>
                <w:szCs w:val="19"/>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8"/>
                <w:szCs w:val="18"/>
                <w:color w:val="auto"/>
              </w:rPr>
              <w:t>Commission income - Structuring</w:t>
            </w:r>
          </w:p>
        </w:tc>
        <w:tc>
          <w:tcPr>
            <w:tcW w:w="422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168</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720" w:type="dxa"/>
            <w:vAlign w:val="bottom"/>
          </w:tcPr>
          <w:p>
            <w:pPr>
              <w:spacing w:after="0"/>
              <w:rPr>
                <w:sz w:val="19"/>
                <w:szCs w:val="19"/>
                <w:color w:val="auto"/>
              </w:rPr>
            </w:pPr>
          </w:p>
        </w:tc>
        <w:tc>
          <w:tcPr>
            <w:tcW w:w="3760" w:type="dxa"/>
            <w:vAlign w:val="bottom"/>
          </w:tcPr>
          <w:p>
            <w:pPr>
              <w:spacing w:after="0"/>
              <w:rPr>
                <w:sz w:val="20"/>
                <w:szCs w:val="20"/>
                <w:color w:val="auto"/>
              </w:rPr>
            </w:pPr>
            <w:r>
              <w:rPr>
                <w:rFonts w:ascii="Arial" w:cs="Arial" w:eastAsia="Arial" w:hAnsi="Arial"/>
                <w:sz w:val="18"/>
                <w:szCs w:val="18"/>
                <w:color w:val="auto"/>
              </w:rPr>
              <w:t>Total</w:t>
            </w:r>
          </w:p>
        </w:tc>
        <w:tc>
          <w:tcPr>
            <w:tcW w:w="328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3,269</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2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280" w:type="dxa"/>
            <w:vAlign w:val="bottom"/>
            <w:vMerge w:val="restart"/>
          </w:tcPr>
          <w:p>
            <w:pPr>
              <w:jc w:val="right"/>
              <w:ind w:right="2850"/>
              <w:spacing w:after="0"/>
              <w:rPr>
                <w:sz w:val="20"/>
                <w:szCs w:val="20"/>
                <w:color w:val="auto"/>
              </w:rPr>
            </w:pPr>
            <w:r>
              <w:rPr>
                <w:rFonts w:ascii="Arial" w:cs="Arial" w:eastAsia="Arial" w:hAnsi="Arial"/>
                <w:sz w:val="18"/>
                <w:szCs w:val="18"/>
                <w:color w:val="auto"/>
              </w:rPr>
              <w:t>49</w:t>
            </w:r>
          </w:p>
        </w:tc>
        <w:tc>
          <w:tcPr>
            <w:tcW w:w="940" w:type="dxa"/>
            <w:vAlign w:val="bottom"/>
            <w:tcBorders>
              <w:bottom w:val="single" w:sz="8" w:color="auto"/>
            </w:tcBorders>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72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vMerge w:val="continue"/>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Fees and commission income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ordinary income that is expected to be recognized on the contracts in force as of March 31, 2019 and December 31, 2018:</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More than 2</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320" w:type="dxa"/>
            <w:vAlign w:val="bottom"/>
          </w:tcPr>
          <w:p>
            <w:pPr>
              <w:spacing w:after="0"/>
              <w:rPr>
                <w:sz w:val="20"/>
                <w:szCs w:val="20"/>
                <w:color w:val="auto"/>
              </w:rPr>
            </w:pP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5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Ordinary income expected to be recognized on the contracts as of</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March 31, 2019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1,622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2,672</w:t>
            </w:r>
          </w:p>
        </w:tc>
      </w:tr>
      <w:tr>
        <w:trPr>
          <w:trHeight w:val="414"/>
        </w:trPr>
        <w:tc>
          <w:tcPr>
            <w:tcW w:w="53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More than 2</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34"/>
        </w:trPr>
        <w:tc>
          <w:tcPr>
            <w:tcW w:w="5320" w:type="dxa"/>
            <w:vAlign w:val="bottom"/>
          </w:tcPr>
          <w:p>
            <w:pPr>
              <w:spacing w:after="0"/>
              <w:rPr>
                <w:sz w:val="20"/>
                <w:szCs w:val="20"/>
                <w:color w:val="auto"/>
              </w:rPr>
            </w:pP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53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Ordinary income expected to be recognized on the contracts as of</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December 31, 2018</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2,793</w:t>
            </w:r>
          </w:p>
        </w:tc>
      </w:tr>
    </w:tbl>
    <w:p>
      <w:pPr>
        <w:spacing w:after="0" w:line="198"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assets, liabilities, revenue and expense items to each business segment on a systematic basis. The maximum decision-making operating authority of the Bank is represented by the Chief Executive Officer and the Executive Committee, which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impairment loss on financial instruments; and (v) direct and allocated operating expenses.</w:t>
      </w:r>
    </w:p>
    <w:p>
      <w:pPr>
        <w:spacing w:after="0" w:line="18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93" w:lineRule="exact"/>
        <w:rPr>
          <w:rFonts w:ascii="Arial" w:cs="Arial" w:eastAsia="Arial" w:hAnsi="Arial"/>
          <w:sz w:val="18"/>
          <w:szCs w:val="18"/>
          <w:b w:val="1"/>
          <w:bCs w:val="1"/>
          <w:color w:val="auto"/>
        </w:rPr>
      </w:pPr>
    </w:p>
    <w:p>
      <w:pPr>
        <w:jc w:val="both"/>
        <w:ind w:left="34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08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8"/>
                <w:szCs w:val="18"/>
                <w:b w:val="1"/>
                <w:bCs w:val="1"/>
                <w:color w:val="auto"/>
                <w:w w:val="93"/>
              </w:rPr>
              <w:t>March 31,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08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Commercial</w:t>
            </w:r>
          </w:p>
        </w:tc>
        <w:tc>
          <w:tcPr>
            <w:tcW w:w="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6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67,255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6,299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73,554</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960" w:type="dxa"/>
            <w:vAlign w:val="bottom"/>
            <w:gridSpan w:val="3"/>
          </w:tcPr>
          <w:p>
            <w:pPr>
              <w:jc w:val="right"/>
              <w:ind w:right="80"/>
              <w:spacing w:after="0"/>
              <w:rPr>
                <w:sz w:val="20"/>
                <w:szCs w:val="20"/>
                <w:color w:val="auto"/>
              </w:rPr>
            </w:pPr>
            <w:r>
              <w:rPr>
                <w:rFonts w:ascii="Arial" w:cs="Arial" w:eastAsia="Arial" w:hAnsi="Arial"/>
                <w:sz w:val="18"/>
                <w:szCs w:val="18"/>
                <w:color w:val="auto"/>
              </w:rPr>
              <w:t>(194)</w:t>
            </w: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(45,340)</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(45,534)</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9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(39,274)</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39,274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Net interest income</w:t>
            </w:r>
          </w:p>
        </w:tc>
        <w:tc>
          <w:tcPr>
            <w:tcW w:w="26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27,788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233</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28,020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2,598</w:t>
            </w:r>
          </w:p>
        </w:tc>
        <w:tc>
          <w:tcPr>
            <w:tcW w:w="14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1,453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4,051</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Total income</w:t>
            </w:r>
          </w:p>
        </w:tc>
        <w:tc>
          <w:tcPr>
            <w:tcW w:w="26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30,385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1,685</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32,071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18"/>
                <w:szCs w:val="18"/>
                <w:color w:val="auto"/>
              </w:rPr>
            </w:pPr>
          </w:p>
        </w:tc>
        <w:tc>
          <w:tcPr>
            <w:tcW w:w="26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3960" w:type="dxa"/>
            <w:vAlign w:val="bottom"/>
            <w:gridSpan w:val="3"/>
          </w:tcPr>
          <w:p>
            <w:pPr>
              <w:jc w:val="right"/>
              <w:ind w:right="80"/>
              <w:spacing w:after="0"/>
              <w:rPr>
                <w:sz w:val="20"/>
                <w:szCs w:val="20"/>
                <w:color w:val="auto"/>
              </w:rPr>
            </w:pPr>
            <w:r>
              <w:rPr>
                <w:rFonts w:ascii="Arial" w:cs="Arial" w:eastAsia="Arial" w:hAnsi="Arial"/>
                <w:sz w:val="18"/>
                <w:szCs w:val="18"/>
                <w:color w:val="auto"/>
              </w:rPr>
              <w:t>(968)</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26</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(942)</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non-financial assets</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Operating expenses</w:t>
            </w:r>
          </w:p>
        </w:tc>
        <w:tc>
          <w:tcPr>
            <w:tcW w:w="3960" w:type="dxa"/>
            <w:vAlign w:val="bottom"/>
            <w:gridSpan w:val="3"/>
          </w:tcPr>
          <w:p>
            <w:pPr>
              <w:jc w:val="right"/>
              <w:ind w:right="80"/>
              <w:spacing w:after="0"/>
              <w:rPr>
                <w:sz w:val="20"/>
                <w:szCs w:val="20"/>
                <w:color w:val="auto"/>
              </w:rPr>
            </w:pPr>
            <w:r>
              <w:rPr>
                <w:rFonts w:ascii="Arial" w:cs="Arial" w:eastAsia="Arial" w:hAnsi="Arial"/>
                <w:sz w:val="18"/>
                <w:szCs w:val="18"/>
                <w:color w:val="auto"/>
              </w:rPr>
              <w:t>(7,310)</w:t>
            </w: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(2,574)</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(9,884)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6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22,107</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(862)</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21,245</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spacing w:after="0"/>
              <w:rPr>
                <w:sz w:val="18"/>
                <w:szCs w:val="18"/>
                <w:color w:val="auto"/>
              </w:rPr>
            </w:pPr>
          </w:p>
        </w:tc>
        <w:tc>
          <w:tcPr>
            <w:tcW w:w="26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5,522,790</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896,984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6,419,774</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080" w:type="dxa"/>
            <w:vAlign w:val="bottom"/>
          </w:tcPr>
          <w:p>
            <w:pPr>
              <w:spacing w:after="0"/>
              <w:rPr>
                <w:sz w:val="20"/>
                <w:szCs w:val="20"/>
                <w:color w:val="auto"/>
              </w:rPr>
            </w:pPr>
            <w:r>
              <w:rPr>
                <w:rFonts w:ascii="Arial" w:cs="Arial" w:eastAsia="Arial" w:hAnsi="Arial"/>
                <w:sz w:val="18"/>
                <w:szCs w:val="18"/>
                <w:b w:val="1"/>
                <w:bCs w:val="1"/>
                <w:color w:val="auto"/>
              </w:rPr>
              <w:t>Segment liabilities</w:t>
            </w:r>
          </w:p>
        </w:tc>
        <w:tc>
          <w:tcPr>
            <w:tcW w:w="382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100,508</w:t>
            </w:r>
          </w:p>
        </w:tc>
        <w:tc>
          <w:tcPr>
            <w:tcW w:w="140" w:type="dxa"/>
            <w:vAlign w:val="bottom"/>
          </w:tcPr>
          <w:p>
            <w:pPr>
              <w:spacing w:after="0"/>
              <w:rPr>
                <w:sz w:val="20"/>
                <w:szCs w:val="20"/>
                <w:color w:val="auto"/>
              </w:rPr>
            </w:pPr>
          </w:p>
        </w:tc>
        <w:tc>
          <w:tcPr>
            <w:tcW w:w="148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rPr>
              <w:t>5,340,991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5,441,499</w:t>
            </w:r>
          </w:p>
        </w:tc>
        <w:tc>
          <w:tcPr>
            <w:tcW w:w="260" w:type="dxa"/>
            <w:vAlign w:val="bottom"/>
          </w:tcPr>
          <w:p>
            <w:pPr>
              <w:spacing w:after="0"/>
              <w:rPr>
                <w:sz w:val="20"/>
                <w:szCs w:val="20"/>
                <w:color w:val="auto"/>
              </w:rPr>
            </w:pPr>
          </w:p>
        </w:tc>
      </w:tr>
      <w:tr>
        <w:trPr>
          <w:trHeight w:val="427"/>
        </w:trPr>
        <w:tc>
          <w:tcPr>
            <w:tcW w:w="34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8"/>
                <w:szCs w:val="18"/>
                <w:b w:val="1"/>
                <w:bCs w:val="1"/>
                <w:color w:val="auto"/>
                <w:w w:val="93"/>
              </w:rPr>
              <w:t>March 31, 2018</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408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Commercial</w:t>
            </w:r>
          </w:p>
        </w:tc>
        <w:tc>
          <w:tcPr>
            <w:tcW w:w="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6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53,890</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57,437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8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(30,847)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(30,847)</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9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(26,780)</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26,780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Net interest income</w:t>
            </w:r>
          </w:p>
        </w:tc>
        <w:tc>
          <w:tcPr>
            <w:tcW w:w="26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27,110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(520)</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26,590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2,551</w:t>
            </w:r>
          </w:p>
        </w:tc>
        <w:tc>
          <w:tcPr>
            <w:tcW w:w="14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1,602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4,153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Total income</w:t>
            </w:r>
          </w:p>
        </w:tc>
        <w:tc>
          <w:tcPr>
            <w:tcW w:w="26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29,661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1,082</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30,743</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18"/>
                <w:szCs w:val="18"/>
                <w:color w:val="auto"/>
              </w:rPr>
            </w:pPr>
          </w:p>
        </w:tc>
        <w:tc>
          <w:tcPr>
            <w:tcW w:w="3960" w:type="dxa"/>
            <w:vAlign w:val="bottom"/>
            <w:gridSpan w:val="3"/>
            <w:shd w:val="clear" w:color="auto" w:fill="CCEEFF"/>
          </w:tcPr>
          <w:p>
            <w:pPr>
              <w:spacing w:after="0"/>
              <w:rPr>
                <w:sz w:val="18"/>
                <w:szCs w:val="18"/>
                <w:color w:val="auto"/>
              </w:rPr>
            </w:pPr>
          </w:p>
        </w:tc>
        <w:tc>
          <w:tcPr>
            <w:tcW w:w="1480" w:type="dxa"/>
            <w:vAlign w:val="bottom"/>
            <w:gridSpan w:val="3"/>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3960" w:type="dxa"/>
            <w:vAlign w:val="bottom"/>
            <w:gridSpan w:val="3"/>
          </w:tcPr>
          <w:p>
            <w:pPr>
              <w:jc w:val="right"/>
              <w:ind w:right="80"/>
              <w:spacing w:after="0"/>
              <w:rPr>
                <w:sz w:val="20"/>
                <w:szCs w:val="20"/>
                <w:color w:val="auto"/>
              </w:rPr>
            </w:pPr>
            <w:r>
              <w:rPr>
                <w:rFonts w:ascii="Arial" w:cs="Arial" w:eastAsia="Arial" w:hAnsi="Arial"/>
                <w:sz w:val="18"/>
                <w:szCs w:val="18"/>
                <w:color w:val="auto"/>
              </w:rPr>
              <w:t>(1,956)</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25</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(1,931)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non-financial assets</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Operating expenses</w:t>
            </w:r>
          </w:p>
        </w:tc>
        <w:tc>
          <w:tcPr>
            <w:tcW w:w="3960" w:type="dxa"/>
            <w:vAlign w:val="bottom"/>
            <w:gridSpan w:val="3"/>
          </w:tcPr>
          <w:p>
            <w:pPr>
              <w:jc w:val="right"/>
              <w:ind w:right="80"/>
              <w:spacing w:after="0"/>
              <w:rPr>
                <w:sz w:val="20"/>
                <w:szCs w:val="20"/>
                <w:color w:val="auto"/>
              </w:rPr>
            </w:pPr>
            <w:r>
              <w:rPr>
                <w:rFonts w:ascii="Arial" w:cs="Arial" w:eastAsia="Arial" w:hAnsi="Arial"/>
                <w:sz w:val="18"/>
                <w:szCs w:val="18"/>
                <w:color w:val="auto"/>
              </w:rPr>
              <w:t>(10,762)</w:t>
            </w: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(3,552)</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(14,314)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6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16,943</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(2,445)</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14,498</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tcPr>
          <w:p>
            <w:pPr>
              <w:spacing w:after="0"/>
              <w:rPr>
                <w:sz w:val="18"/>
                <w:szCs w:val="18"/>
                <w:color w:val="auto"/>
              </w:rPr>
            </w:pPr>
          </w:p>
        </w:tc>
        <w:tc>
          <w:tcPr>
            <w:tcW w:w="3820" w:type="dxa"/>
            <w:vAlign w:val="bottom"/>
            <w:gridSpan w:val="2"/>
          </w:tcPr>
          <w:p>
            <w:pPr>
              <w:spacing w:after="0"/>
              <w:rPr>
                <w:sz w:val="18"/>
                <w:szCs w:val="18"/>
                <w:color w:val="auto"/>
              </w:rPr>
            </w:pPr>
          </w:p>
        </w:tc>
        <w:tc>
          <w:tcPr>
            <w:tcW w:w="140" w:type="dxa"/>
            <w:vAlign w:val="bottom"/>
          </w:tcPr>
          <w:p>
            <w:pPr>
              <w:spacing w:after="0"/>
              <w:rPr>
                <w:sz w:val="18"/>
                <w:szCs w:val="18"/>
                <w:color w:val="auto"/>
              </w:rPr>
            </w:pPr>
          </w:p>
        </w:tc>
        <w:tc>
          <w:tcPr>
            <w:tcW w:w="1480" w:type="dxa"/>
            <w:vAlign w:val="bottom"/>
            <w:gridSpan w:val="3"/>
          </w:tcPr>
          <w:p>
            <w:pPr>
              <w:spacing w:after="0"/>
              <w:rPr>
                <w:sz w:val="18"/>
                <w:szCs w:val="18"/>
                <w:color w:val="auto"/>
              </w:rPr>
            </w:pPr>
          </w:p>
        </w:tc>
        <w:tc>
          <w:tcPr>
            <w:tcW w:w="1300" w:type="dxa"/>
            <w:vAlign w:val="bottom"/>
            <w:gridSpan w:val="2"/>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5,190,926</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660,239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5,851,165</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080" w:type="dxa"/>
            <w:vAlign w:val="bottom"/>
          </w:tcPr>
          <w:p>
            <w:pPr>
              <w:spacing w:after="0"/>
              <w:rPr>
                <w:sz w:val="20"/>
                <w:szCs w:val="20"/>
                <w:color w:val="auto"/>
              </w:rPr>
            </w:pPr>
            <w:r>
              <w:rPr>
                <w:rFonts w:ascii="Arial" w:cs="Arial" w:eastAsia="Arial" w:hAnsi="Arial"/>
                <w:sz w:val="18"/>
                <w:szCs w:val="18"/>
                <w:b w:val="1"/>
                <w:bCs w:val="1"/>
                <w:color w:val="auto"/>
              </w:rPr>
              <w:t>Segment liabilities</w:t>
            </w:r>
          </w:p>
        </w:tc>
        <w:tc>
          <w:tcPr>
            <w:tcW w:w="396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12,363</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rPr>
              <w:t>4,793,879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4,806,243</w:t>
            </w:r>
          </w:p>
        </w:tc>
        <w:tc>
          <w:tcPr>
            <w:tcW w:w="260" w:type="dxa"/>
            <w:vAlign w:val="bottom"/>
          </w:tcPr>
          <w:p>
            <w:pPr>
              <w:spacing w:after="0"/>
              <w:rPr>
                <w:sz w:val="20"/>
                <w:szCs w:val="20"/>
                <w:color w:val="auto"/>
              </w:rPr>
            </w:pPr>
          </w:p>
        </w:tc>
      </w:tr>
      <w:tr>
        <w:trPr>
          <w:trHeight w:val="637"/>
        </w:trPr>
        <w:tc>
          <w:tcPr>
            <w:tcW w:w="340" w:type="dxa"/>
            <w:vAlign w:val="bottom"/>
            <w:tcBorders>
              <w:bottom w:val="single" w:sz="8" w:color="auto"/>
            </w:tcBorders>
          </w:tcPr>
          <w:p>
            <w:pPr>
              <w:spacing w:after="0"/>
              <w:rPr>
                <w:sz w:val="24"/>
                <w:szCs w:val="24"/>
                <w:color w:val="auto"/>
              </w:rPr>
            </w:pPr>
          </w:p>
        </w:tc>
        <w:tc>
          <w:tcPr>
            <w:tcW w:w="408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jc w:val="right"/>
              <w:ind w:right="1150"/>
              <w:spacing w:after="0"/>
              <w:rPr>
                <w:sz w:val="20"/>
                <w:szCs w:val="20"/>
                <w:color w:val="auto"/>
              </w:rPr>
            </w:pPr>
            <w:r>
              <w:rPr>
                <w:rFonts w:ascii="Arial" w:cs="Arial" w:eastAsia="Arial" w:hAnsi="Arial"/>
                <w:sz w:val="18"/>
                <w:szCs w:val="18"/>
                <w:color w:val="auto"/>
              </w:rPr>
              <w:t>51</w:t>
            </w:r>
          </w:p>
        </w:tc>
        <w:tc>
          <w:tcPr>
            <w:tcW w:w="11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060" w:type="dxa"/>
            <w:vAlign w:val="bottom"/>
            <w:gridSpan w:val="2"/>
          </w:tcPr>
          <w:p>
            <w:pPr>
              <w:spacing w:after="0"/>
              <w:rPr>
                <w:sz w:val="20"/>
                <w:szCs w:val="20"/>
                <w:color w:val="auto"/>
              </w:rPr>
            </w:pPr>
            <w:r>
              <w:rPr>
                <w:rFonts w:ascii="Arial" w:cs="Arial" w:eastAsia="Arial" w:hAnsi="Arial"/>
                <w:sz w:val="18"/>
                <w:szCs w:val="18"/>
                <w:b w:val="1"/>
                <w:bCs w:val="1"/>
                <w:color w:val="auto"/>
              </w:rPr>
              <w:t>17. Business segment information (continued)</w:t>
            </w:r>
          </w:p>
        </w:tc>
        <w:tc>
          <w:tcPr>
            <w:tcW w:w="1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8"/>
                <w:szCs w:val="18"/>
                <w:b w:val="1"/>
                <w:bCs w:val="1"/>
                <w:color w:val="auto"/>
                <w:w w:val="98"/>
              </w:rPr>
              <w:t>March 31, 2017</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6720" w:type="dxa"/>
            <w:vAlign w:val="bottom"/>
          </w:tcPr>
          <w:p>
            <w:pPr>
              <w:spacing w:after="0"/>
              <w:rPr>
                <w:sz w:val="19"/>
                <w:szCs w:val="19"/>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Commercial</w:t>
            </w:r>
          </w:p>
        </w:tc>
        <w:tc>
          <w:tcPr>
            <w:tcW w:w="80" w:type="dxa"/>
            <w:vAlign w:val="bottom"/>
          </w:tcPr>
          <w:p>
            <w:pPr>
              <w:spacing w:after="0"/>
              <w:rPr>
                <w:sz w:val="19"/>
                <w:szCs w:val="19"/>
                <w:color w:val="auto"/>
              </w:rPr>
            </w:pP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Treasury</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67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56,427</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2,704</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59,131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(24,699)</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(24,699)</w:t>
            </w:r>
          </w:p>
        </w:tc>
      </w:tr>
      <w:tr>
        <w:trPr>
          <w:trHeight w:val="230"/>
        </w:trPr>
        <w:tc>
          <w:tcPr>
            <w:tcW w:w="340" w:type="dxa"/>
            <w:vAlign w:val="bottom"/>
          </w:tcPr>
          <w:p>
            <w:pPr>
              <w:spacing w:after="0"/>
              <w:rPr>
                <w:sz w:val="19"/>
                <w:szCs w:val="19"/>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13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(23,136)</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23,136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0"/>
        </w:trPr>
        <w:tc>
          <w:tcPr>
            <w:tcW w:w="340" w:type="dxa"/>
            <w:vAlign w:val="bottom"/>
          </w:tcPr>
          <w:p>
            <w:pPr>
              <w:spacing w:after="0"/>
              <w:rPr>
                <w:sz w:val="18"/>
                <w:szCs w:val="18"/>
                <w:color w:val="auto"/>
              </w:rPr>
            </w:pPr>
          </w:p>
        </w:tc>
        <w:tc>
          <w:tcPr>
            <w:tcW w:w="6720" w:type="dxa"/>
            <w:vAlign w:val="bottom"/>
          </w:tcPr>
          <w:p>
            <w:pPr>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33,291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1,141</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34,432</w:t>
            </w:r>
          </w:p>
        </w:tc>
        <w:tc>
          <w:tcPr>
            <w:tcW w:w="10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3,479</w:t>
            </w:r>
          </w:p>
        </w:tc>
        <w:tc>
          <w:tcPr>
            <w:tcW w:w="14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415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3,894</w:t>
            </w:r>
          </w:p>
        </w:tc>
      </w:tr>
      <w:tr>
        <w:trPr>
          <w:trHeight w:val="210"/>
        </w:trPr>
        <w:tc>
          <w:tcPr>
            <w:tcW w:w="340" w:type="dxa"/>
            <w:vAlign w:val="bottom"/>
          </w:tcPr>
          <w:p>
            <w:pPr>
              <w:spacing w:after="0"/>
              <w:rPr>
                <w:sz w:val="18"/>
                <w:szCs w:val="18"/>
                <w:color w:val="auto"/>
              </w:rPr>
            </w:pPr>
          </w:p>
        </w:tc>
        <w:tc>
          <w:tcPr>
            <w:tcW w:w="6720" w:type="dxa"/>
            <w:vAlign w:val="bottom"/>
          </w:tcPr>
          <w:p>
            <w:pPr>
              <w:spacing w:after="0"/>
              <w:rPr>
                <w:sz w:val="20"/>
                <w:szCs w:val="20"/>
                <w:color w:val="auto"/>
              </w:rPr>
            </w:pPr>
            <w:r>
              <w:rPr>
                <w:rFonts w:ascii="Arial" w:cs="Arial" w:eastAsia="Arial" w:hAnsi="Arial"/>
                <w:sz w:val="18"/>
                <w:szCs w:val="18"/>
                <w:color w:val="auto"/>
              </w:rPr>
              <w:t>Total income</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36,770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1,557</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38,326</w:t>
            </w: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7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72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(4,115)</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454</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(3,662)</w:t>
            </w:r>
          </w:p>
        </w:tc>
      </w:tr>
      <w:tr>
        <w:trPr>
          <w:trHeight w:val="216"/>
        </w:trPr>
        <w:tc>
          <w:tcPr>
            <w:tcW w:w="340" w:type="dxa"/>
            <w:vAlign w:val="bottom"/>
          </w:tcPr>
          <w:p>
            <w:pPr>
              <w:spacing w:after="0"/>
              <w:rPr>
                <w:sz w:val="18"/>
                <w:szCs w:val="18"/>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non-financial assets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30"/>
        </w:trPr>
        <w:tc>
          <w:tcPr>
            <w:tcW w:w="340" w:type="dxa"/>
            <w:vAlign w:val="bottom"/>
          </w:tcPr>
          <w:p>
            <w:pPr>
              <w:spacing w:after="0"/>
              <w:rPr>
                <w:sz w:val="19"/>
                <w:szCs w:val="19"/>
                <w:color w:val="auto"/>
              </w:rPr>
            </w:pPr>
          </w:p>
        </w:tc>
        <w:tc>
          <w:tcPr>
            <w:tcW w:w="6720" w:type="dxa"/>
            <w:vAlign w:val="bottom"/>
          </w:tcPr>
          <w:p>
            <w:pPr>
              <w:spacing w:after="0"/>
              <w:rPr>
                <w:sz w:val="20"/>
                <w:szCs w:val="20"/>
                <w:color w:val="auto"/>
              </w:rPr>
            </w:pPr>
            <w:r>
              <w:rPr>
                <w:rFonts w:ascii="Arial" w:cs="Arial" w:eastAsia="Arial" w:hAnsi="Arial"/>
                <w:sz w:val="18"/>
                <w:szCs w:val="18"/>
                <w:color w:val="auto"/>
              </w:rPr>
              <w:t>Operating expenses</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(8,700)</w:t>
            </w: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(2,507)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(11,207)</w:t>
            </w:r>
          </w:p>
        </w:tc>
      </w:tr>
      <w:tr>
        <w:trPr>
          <w:trHeight w:val="210"/>
        </w:trPr>
        <w:tc>
          <w:tcPr>
            <w:tcW w:w="340" w:type="dxa"/>
            <w:vAlign w:val="bottom"/>
          </w:tcPr>
          <w:p>
            <w:pPr>
              <w:spacing w:after="0"/>
              <w:rPr>
                <w:sz w:val="18"/>
                <w:szCs w:val="18"/>
                <w:color w:val="auto"/>
              </w:rPr>
            </w:pPr>
          </w:p>
        </w:tc>
        <w:tc>
          <w:tcPr>
            <w:tcW w:w="6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23,954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5,666,846</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1,368,714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7,035,560</w:t>
            </w:r>
          </w:p>
        </w:tc>
      </w:tr>
      <w:tr>
        <w:trPr>
          <w:trHeight w:val="234"/>
        </w:trPr>
        <w:tc>
          <w:tcPr>
            <w:tcW w:w="340" w:type="dxa"/>
            <w:vAlign w:val="bottom"/>
          </w:tcPr>
          <w:p>
            <w:pPr>
              <w:spacing w:after="0"/>
              <w:rPr>
                <w:sz w:val="20"/>
                <w:szCs w:val="20"/>
                <w:color w:val="auto"/>
              </w:rPr>
            </w:pPr>
          </w:p>
        </w:tc>
        <w:tc>
          <w:tcPr>
            <w:tcW w:w="6720" w:type="dxa"/>
            <w:vAlign w:val="bottom"/>
          </w:tcPr>
          <w:p>
            <w:pPr>
              <w:spacing w:after="0"/>
              <w:rPr>
                <w:sz w:val="20"/>
                <w:szCs w:val="20"/>
                <w:color w:val="auto"/>
              </w:rPr>
            </w:pPr>
            <w:r>
              <w:rPr>
                <w:rFonts w:ascii="Arial" w:cs="Arial" w:eastAsia="Arial" w:hAnsi="Arial"/>
                <w:sz w:val="18"/>
                <w:szCs w:val="18"/>
                <w:b w:val="1"/>
                <w:bCs w:val="1"/>
                <w:color w:val="auto"/>
              </w:rPr>
              <w:t>Segment liabilities</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6,227</w:t>
            </w:r>
          </w:p>
        </w:tc>
        <w:tc>
          <w:tcPr>
            <w:tcW w:w="140" w:type="dxa"/>
            <w:vAlign w:val="bottom"/>
          </w:tcPr>
          <w:p>
            <w:pPr>
              <w:spacing w:after="0"/>
              <w:rPr>
                <w:sz w:val="20"/>
                <w:szCs w:val="20"/>
                <w:color w:val="auto"/>
              </w:rPr>
            </w:pPr>
          </w:p>
        </w:tc>
        <w:tc>
          <w:tcPr>
            <w:tcW w:w="148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rPr>
              <w:t>6,021,349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6,027,576</w:t>
            </w:r>
          </w:p>
        </w:tc>
      </w:tr>
    </w:tbl>
    <w:p>
      <w:pPr>
        <w:spacing w:after="0" w:line="17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Reconciliation on informatiln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704088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04088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31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Profit:</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 profit from reportable segments</w:t>
      </w:r>
    </w:p>
    <w:p>
      <w:pPr>
        <w:spacing w:after="0" w:line="9" w:lineRule="exact"/>
        <w:rPr>
          <w:sz w:val="20"/>
          <w:szCs w:val="20"/>
          <w:color w:val="auto"/>
        </w:rPr>
      </w:pPr>
    </w:p>
    <w:p>
      <w:pPr>
        <w:ind w:left="340" w:right="2000" w:firstLine="162"/>
        <w:spacing w:after="0" w:line="276" w:lineRule="auto"/>
        <w:rPr>
          <w:sz w:val="20"/>
          <w:szCs w:val="20"/>
          <w:color w:val="auto"/>
        </w:rPr>
      </w:pPr>
      <w:r>
        <w:rPr>
          <w:rFonts w:ascii="Arial" w:cs="Arial" w:eastAsia="Arial" w:hAnsi="Arial"/>
          <w:sz w:val="18"/>
          <w:szCs w:val="18"/>
          <w:color w:val="auto"/>
        </w:rPr>
        <w:t>Impairment loss on non-financial assets - unallocated Total profit for the period</w:t>
      </w:r>
    </w:p>
    <w:p>
      <w:pPr>
        <w:spacing w:after="0" w:line="20" w:lineRule="exact"/>
        <w:rPr>
          <w:sz w:val="20"/>
          <w:szCs w:val="20"/>
          <w:color w:val="auto"/>
        </w:rPr>
      </w:pPr>
      <w:r>
        <w:rPr>
          <w:sz w:val="20"/>
          <w:szCs w:val="20"/>
          <w:color w:val="auto"/>
        </w:rPr>
        <w:br w:type="column"/>
      </w:r>
    </w:p>
    <w:p>
      <w:pPr>
        <w:spacing w:after="0" w:line="25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r>
      <w:tr>
        <w:trPr>
          <w:trHeight w:val="425"/>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21,245</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14,499</w:t>
            </w:r>
          </w:p>
        </w:tc>
        <w:tc>
          <w:tcPr>
            <w:tcW w:w="1200" w:type="dxa"/>
            <w:vAlign w:val="bottom"/>
          </w:tcPr>
          <w:p>
            <w:pPr>
              <w:jc w:val="right"/>
              <w:spacing w:after="0"/>
              <w:rPr>
                <w:sz w:val="20"/>
                <w:szCs w:val="20"/>
                <w:color w:val="auto"/>
              </w:rPr>
            </w:pPr>
            <w:r>
              <w:rPr>
                <w:rFonts w:ascii="Arial" w:cs="Arial" w:eastAsia="Arial" w:hAnsi="Arial"/>
                <w:sz w:val="18"/>
                <w:szCs w:val="18"/>
                <w:color w:val="auto"/>
              </w:rPr>
              <w:t>23,458</w:t>
            </w:r>
          </w:p>
        </w:tc>
      </w:tr>
      <w:tr>
        <w:trPr>
          <w:trHeight w:val="230"/>
        </w:trPr>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21,245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14,499</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23,458</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-4271645</wp:posOffset>
            </wp:positionH>
            <wp:positionV relativeFrom="paragraph">
              <wp:posOffset>-608330</wp:posOffset>
            </wp:positionV>
            <wp:extent cx="6877685" cy="1460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-4271645</wp:posOffset>
            </wp:positionH>
            <wp:positionV relativeFrom="paragraph">
              <wp:posOffset>-325120</wp:posOffset>
            </wp:positionV>
            <wp:extent cx="6877685" cy="14605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340" w:space="720"/>
            <w:col w:w="4360"/>
          </w:cols>
          <w:pgMar w:left="240" w:top="905" w:right="2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340" w:type="dxa"/>
            <w:vAlign w:val="bottom"/>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120" w:type="dxa"/>
            <w:vAlign w:val="bottom"/>
            <w:shd w:val="clear" w:color="auto" w:fill="CCEEFF"/>
          </w:tcPr>
          <w:p>
            <w:pPr>
              <w:spacing w:after="0"/>
              <w:rPr>
                <w:sz w:val="17"/>
                <w:szCs w:val="17"/>
                <w:color w:val="auto"/>
              </w:rPr>
            </w:pPr>
          </w:p>
        </w:tc>
        <w:tc>
          <w:tcPr>
            <w:tcW w:w="18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40" w:type="dxa"/>
            <w:vAlign w:val="bottom"/>
          </w:tcPr>
          <w:p>
            <w:pPr>
              <w:spacing w:after="0"/>
              <w:rPr>
                <w:sz w:val="15"/>
                <w:szCs w:val="15"/>
                <w:color w:val="auto"/>
              </w:rPr>
            </w:pPr>
          </w:p>
        </w:tc>
        <w:tc>
          <w:tcPr>
            <w:tcW w:w="4900" w:type="dxa"/>
            <w:vAlign w:val="bottom"/>
            <w:gridSpan w:val="3"/>
          </w:tcPr>
          <w:p>
            <w:pPr>
              <w:spacing w:after="0" w:line="176" w:lineRule="exact"/>
              <w:rPr>
                <w:sz w:val="20"/>
                <w:szCs w:val="20"/>
                <w:color w:val="auto"/>
              </w:rPr>
            </w:pPr>
            <w:r>
              <w:rPr>
                <w:rFonts w:ascii="Arial" w:cs="Arial" w:eastAsia="Arial" w:hAnsi="Arial"/>
                <w:sz w:val="18"/>
                <w:szCs w:val="18"/>
                <w:color w:val="auto"/>
              </w:rPr>
              <w:t>Assets:</w:t>
            </w:r>
          </w:p>
        </w:tc>
        <w:tc>
          <w:tcPr>
            <w:tcW w:w="18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Assets from reportable segments</w:t>
            </w:r>
          </w:p>
        </w:tc>
        <w:tc>
          <w:tcPr>
            <w:tcW w:w="3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6,419,774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5,851,165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7,035,560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tcPr>
          <w:p>
            <w:pPr>
              <w:ind w:left="320"/>
              <w:spacing w:after="0"/>
              <w:rPr>
                <w:sz w:val="20"/>
                <w:szCs w:val="20"/>
                <w:color w:val="auto"/>
              </w:rPr>
            </w:pPr>
            <w:r>
              <w:rPr>
                <w:rFonts w:ascii="Arial" w:cs="Arial" w:eastAsia="Arial" w:hAnsi="Arial"/>
                <w:sz w:val="18"/>
                <w:szCs w:val="18"/>
                <w:color w:val="auto"/>
                <w:w w:val="98"/>
              </w:rPr>
              <w:t>Equipment and leasehold improvements, net - unallocated</w:t>
            </w:r>
          </w:p>
        </w:tc>
        <w:tc>
          <w:tcPr>
            <w:tcW w:w="3220" w:type="dxa"/>
            <w:vAlign w:val="bottom"/>
            <w:gridSpan w:val="3"/>
          </w:tcPr>
          <w:p>
            <w:pPr>
              <w:jc w:val="right"/>
              <w:ind w:right="220"/>
              <w:spacing w:after="0"/>
              <w:rPr>
                <w:sz w:val="20"/>
                <w:szCs w:val="20"/>
                <w:color w:val="auto"/>
              </w:rPr>
            </w:pPr>
            <w:r>
              <w:rPr>
                <w:rFonts w:ascii="Arial" w:cs="Arial" w:eastAsia="Arial" w:hAnsi="Arial"/>
                <w:sz w:val="18"/>
                <w:szCs w:val="18"/>
                <w:color w:val="auto"/>
              </w:rPr>
              <w:t>23,158</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7,120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8,311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Intangibles, net - unallocated</w:t>
            </w:r>
          </w:p>
        </w:tc>
        <w:tc>
          <w:tcPr>
            <w:tcW w:w="3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1,468</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5,115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2,708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900" w:type="dxa"/>
            <w:vAlign w:val="bottom"/>
            <w:gridSpan w:val="3"/>
          </w:tcPr>
          <w:p>
            <w:pPr>
              <w:ind w:left="320"/>
              <w:spacing w:after="0"/>
              <w:rPr>
                <w:sz w:val="20"/>
                <w:szCs w:val="20"/>
                <w:color w:val="auto"/>
              </w:rPr>
            </w:pPr>
            <w:r>
              <w:rPr>
                <w:rFonts w:ascii="Arial" w:cs="Arial" w:eastAsia="Arial" w:hAnsi="Arial"/>
                <w:sz w:val="18"/>
                <w:szCs w:val="18"/>
                <w:color w:val="auto"/>
              </w:rPr>
              <w:t>Other assets - unallocated</w:t>
            </w:r>
          </w:p>
        </w:tc>
        <w:tc>
          <w:tcPr>
            <w:tcW w:w="3000" w:type="dxa"/>
            <w:vAlign w:val="bottom"/>
            <w:gridSpan w:val="2"/>
          </w:tcPr>
          <w:p>
            <w:pPr>
              <w:jc w:val="right"/>
              <w:spacing w:after="0"/>
              <w:rPr>
                <w:sz w:val="20"/>
                <w:szCs w:val="20"/>
                <w:color w:val="auto"/>
              </w:rPr>
            </w:pPr>
            <w:r>
              <w:rPr>
                <w:rFonts w:ascii="Arial" w:cs="Arial" w:eastAsia="Arial" w:hAnsi="Arial"/>
                <w:sz w:val="18"/>
                <w:szCs w:val="18"/>
                <w:color w:val="auto"/>
              </w:rPr>
              <w:t>5,947</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11,646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20,262</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90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rPr>
              <w:t>Unallocated amounts</w:t>
            </w:r>
          </w:p>
        </w:tc>
        <w:tc>
          <w:tcPr>
            <w:tcW w:w="18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30,574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23,880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31,280</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49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assets</w:t>
            </w:r>
          </w:p>
        </w:tc>
        <w:tc>
          <w:tcPr>
            <w:tcW w:w="18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6,450,349</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5,875,045</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7,066,840</w:t>
            </w:r>
          </w:p>
        </w:tc>
        <w:tc>
          <w:tcPr>
            <w:tcW w:w="10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120" w:type="dxa"/>
            <w:vAlign w:val="bottom"/>
            <w:shd w:val="clear" w:color="auto" w:fill="CCEEFF"/>
          </w:tcPr>
          <w:p>
            <w:pPr>
              <w:spacing w:after="0"/>
              <w:rPr>
                <w:sz w:val="17"/>
                <w:szCs w:val="17"/>
                <w:color w:val="auto"/>
              </w:rPr>
            </w:pPr>
          </w:p>
        </w:tc>
        <w:tc>
          <w:tcPr>
            <w:tcW w:w="18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40" w:type="dxa"/>
            <w:vAlign w:val="bottom"/>
          </w:tcPr>
          <w:p>
            <w:pPr>
              <w:spacing w:after="0"/>
              <w:rPr>
                <w:sz w:val="15"/>
                <w:szCs w:val="15"/>
                <w:color w:val="auto"/>
              </w:rPr>
            </w:pPr>
          </w:p>
        </w:tc>
        <w:tc>
          <w:tcPr>
            <w:tcW w:w="4900" w:type="dxa"/>
            <w:vAlign w:val="bottom"/>
            <w:gridSpan w:val="3"/>
          </w:tcPr>
          <w:p>
            <w:pPr>
              <w:spacing w:after="0" w:line="176" w:lineRule="exact"/>
              <w:rPr>
                <w:sz w:val="20"/>
                <w:szCs w:val="20"/>
                <w:color w:val="auto"/>
              </w:rPr>
            </w:pPr>
            <w:r>
              <w:rPr>
                <w:rFonts w:ascii="Arial" w:cs="Arial" w:eastAsia="Arial" w:hAnsi="Arial"/>
                <w:sz w:val="18"/>
                <w:szCs w:val="18"/>
                <w:color w:val="auto"/>
              </w:rPr>
              <w:t>Liabilities:</w:t>
            </w:r>
          </w:p>
        </w:tc>
        <w:tc>
          <w:tcPr>
            <w:tcW w:w="18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Liabilities from reportable segments</w:t>
            </w:r>
          </w:p>
        </w:tc>
        <w:tc>
          <w:tcPr>
            <w:tcW w:w="3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5,441,499</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4,806,243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6,027,576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900" w:type="dxa"/>
            <w:vAlign w:val="bottom"/>
            <w:gridSpan w:val="3"/>
          </w:tcPr>
          <w:p>
            <w:pPr>
              <w:ind w:left="320"/>
              <w:spacing w:after="0"/>
              <w:rPr>
                <w:sz w:val="20"/>
                <w:szCs w:val="20"/>
                <w:color w:val="auto"/>
              </w:rPr>
            </w:pPr>
            <w:r>
              <w:rPr>
                <w:rFonts w:ascii="Arial" w:cs="Arial" w:eastAsia="Arial" w:hAnsi="Arial"/>
                <w:sz w:val="18"/>
                <w:szCs w:val="18"/>
                <w:color w:val="auto"/>
              </w:rPr>
              <w:t>Other liabilities - unallocated</w:t>
            </w:r>
          </w:p>
        </w:tc>
        <w:tc>
          <w:tcPr>
            <w:tcW w:w="3000" w:type="dxa"/>
            <w:vAlign w:val="bottom"/>
            <w:gridSpan w:val="2"/>
          </w:tcPr>
          <w:p>
            <w:pPr>
              <w:jc w:val="right"/>
              <w:spacing w:after="0"/>
              <w:rPr>
                <w:sz w:val="20"/>
                <w:szCs w:val="20"/>
                <w:color w:val="auto"/>
              </w:rPr>
            </w:pPr>
            <w:r>
              <w:rPr>
                <w:rFonts w:ascii="Arial" w:cs="Arial" w:eastAsia="Arial" w:hAnsi="Arial"/>
                <w:sz w:val="18"/>
                <w:szCs w:val="18"/>
                <w:color w:val="auto"/>
              </w:rPr>
              <w:t>11,907</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22,065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20,353</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90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rPr>
              <w:t>Unallocated amounts</w:t>
            </w:r>
          </w:p>
        </w:tc>
        <w:tc>
          <w:tcPr>
            <w:tcW w:w="18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11,907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22,065</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20,353</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900" w:type="dxa"/>
            <w:vAlign w:val="bottom"/>
            <w:gridSpan w:val="3"/>
          </w:tcPr>
          <w:p>
            <w:pPr>
              <w:spacing w:after="0"/>
              <w:rPr>
                <w:sz w:val="20"/>
                <w:szCs w:val="20"/>
                <w:color w:val="auto"/>
              </w:rPr>
            </w:pPr>
            <w:r>
              <w:rPr>
                <w:rFonts w:ascii="Arial" w:cs="Arial" w:eastAsia="Arial" w:hAnsi="Arial"/>
                <w:sz w:val="18"/>
                <w:szCs w:val="18"/>
                <w:color w:val="auto"/>
              </w:rPr>
              <w:t>Total Liabilities</w:t>
            </w:r>
          </w:p>
        </w:tc>
        <w:tc>
          <w:tcPr>
            <w:tcW w:w="18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5,453,406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4,828,308</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6,047,930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1820" w:type="dxa"/>
            <w:vAlign w:val="bottom"/>
            <w:vMerge w:val="restart"/>
          </w:tcPr>
          <w:p>
            <w:pPr>
              <w:jc w:val="right"/>
              <w:ind w:right="1150"/>
              <w:spacing w:after="0"/>
              <w:rPr>
                <w:sz w:val="20"/>
                <w:szCs w:val="20"/>
                <w:color w:val="auto"/>
              </w:rPr>
            </w:pPr>
            <w:r>
              <w:rPr>
                <w:rFonts w:ascii="Arial" w:cs="Arial" w:eastAsia="Arial" w:hAnsi="Arial"/>
                <w:sz w:val="18"/>
                <w:szCs w:val="18"/>
                <w:color w:val="auto"/>
              </w:rPr>
              <w:t>52</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ind w:left="660"/>
        <w:spacing w:after="0"/>
        <w:rPr>
          <w:sz w:val="20"/>
          <w:szCs w:val="20"/>
          <w:color w:val="auto"/>
        </w:rPr>
      </w:pPr>
      <w:r>
        <w:rPr>
          <w:rFonts w:ascii="Arial" w:cs="Arial" w:eastAsia="Arial" w:hAnsi="Arial"/>
          <w:sz w:val="16"/>
          <w:szCs w:val="16"/>
          <w:color w:val="auto"/>
        </w:rPr>
        <w:t>Level 1 – Assets or liabilities for which an identical instrument is traded in an active market, such as publicly-traded instruments or futures contracts.</w:t>
      </w:r>
    </w:p>
    <w:p>
      <w:pPr>
        <w:spacing w:after="0" w:line="248" w:lineRule="exact"/>
        <w:rPr>
          <w:sz w:val="20"/>
          <w:szCs w:val="20"/>
          <w:color w:val="auto"/>
        </w:rPr>
      </w:pPr>
    </w:p>
    <w:p>
      <w:pPr>
        <w:ind w:left="66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ind w:left="660"/>
        <w:spacing w:after="0" w:line="342" w:lineRule="auto"/>
        <w:rPr>
          <w:sz w:val="20"/>
          <w:szCs w:val="20"/>
          <w:color w:val="auto"/>
        </w:rPr>
      </w:pPr>
      <w:r>
        <w:rPr>
          <w:rFonts w:ascii="Arial" w:cs="Arial" w:eastAsia="Arial" w:hAnsi="Arial"/>
          <w:sz w:val="16"/>
          <w:szCs w:val="16"/>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24"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Recurring valuation</w:t>
      </w:r>
      <w:r>
        <w:rPr>
          <w:rFonts w:ascii="Arial" w:cs="Arial" w:eastAsia="Arial" w:hAnsi="Arial"/>
          <w:sz w:val="18"/>
          <w:szCs w:val="18"/>
          <w:color w:val="auto"/>
        </w:rPr>
        <w:t>:</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000" w:hanging="332"/>
        <w:spacing w:after="0" w:line="566" w:lineRule="auto"/>
        <w:tabs>
          <w:tab w:leader="none" w:pos="340" w:val="left"/>
        </w:tabs>
        <w:numPr>
          <w:ilvl w:val="0"/>
          <w:numId w:val="5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w:t>
      </w:r>
      <w:r>
        <w:rPr>
          <w:rFonts w:ascii="Arial" w:cs="Arial" w:eastAsia="Arial" w:hAnsi="Arial"/>
          <w:sz w:val="16"/>
          <w:szCs w:val="16"/>
          <w:u w:val="single" w:color="auto"/>
          <w:color w:val="auto"/>
        </w:rPr>
        <w:t>Financial instruments at FVTPL and FVOCI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Derivative financial instruments</w:t>
      </w:r>
    </w:p>
    <w:p>
      <w:pPr>
        <w:spacing w:after="0" w:line="225"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6"/>
          <w:szCs w:val="16"/>
          <w:b w:val="1"/>
          <w:bCs w:val="1"/>
          <w:color w:val="auto"/>
        </w:rPr>
      </w:pPr>
    </w:p>
    <w:p>
      <w:pPr>
        <w:jc w:val="both"/>
        <w:ind w:left="340"/>
        <w:spacing w:after="0" w:line="293" w:lineRule="auto"/>
        <w:rPr>
          <w:rFonts w:ascii="Arial" w:cs="Arial" w:eastAsia="Arial" w:hAnsi="Arial"/>
          <w:sz w:val="16"/>
          <w:szCs w:val="16"/>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700"/>
              <w:spacing w:after="0"/>
              <w:rPr>
                <w:sz w:val="20"/>
                <w:szCs w:val="20"/>
                <w:color w:val="auto"/>
              </w:rPr>
            </w:pPr>
            <w:r>
              <w:rPr>
                <w:rFonts w:ascii="Arial" w:cs="Arial" w:eastAsia="Arial" w:hAnsi="Arial"/>
                <w:sz w:val="18"/>
                <w:szCs w:val="18"/>
                <w:b w:val="1"/>
                <w:bCs w:val="1"/>
                <w:color w:val="auto"/>
              </w:rPr>
              <w:t>March 31,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8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1,832</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1,832</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16,099</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16,099</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Equity instrument at FVOCI</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6,521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6,521</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8,743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8,743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24,452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8,743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33,195</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137</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137</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881</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1,084</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1,084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2,102</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63"/>
        </w:trPr>
        <w:tc>
          <w:tcPr>
            <w:tcW w:w="340" w:type="dxa"/>
            <w:vAlign w:val="bottom"/>
          </w:tcPr>
          <w:p>
            <w:pPr>
              <w:spacing w:after="0"/>
              <w:rPr>
                <w:sz w:val="22"/>
                <w:szCs w:val="22"/>
                <w:color w:val="auto"/>
              </w:rPr>
            </w:pPr>
          </w:p>
        </w:tc>
        <w:tc>
          <w:tcPr>
            <w:tcW w:w="53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26,554</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8,743</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35,297</w:t>
            </w:r>
          </w:p>
        </w:tc>
        <w:tc>
          <w:tcPr>
            <w:tcW w:w="10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176"/>
        </w:trPr>
        <w:tc>
          <w:tcPr>
            <w:tcW w:w="340" w:type="dxa"/>
            <w:vAlign w:val="bottom"/>
          </w:tcPr>
          <w:p>
            <w:pPr>
              <w:spacing w:after="0"/>
              <w:rPr>
                <w:sz w:val="15"/>
                <w:szCs w:val="15"/>
                <w:color w:val="auto"/>
              </w:rPr>
            </w:pPr>
          </w:p>
        </w:tc>
        <w:tc>
          <w:tcPr>
            <w:tcW w:w="632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2,375</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2,375</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17,980</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17,980</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8,907</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8,907</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29,262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29,262</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32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29,262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29,262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320" w:type="dxa"/>
            <w:vAlign w:val="bottom"/>
            <w:tcBorders>
              <w:bottom w:val="single" w:sz="8" w:color="auto"/>
            </w:tcBorders>
            <w:gridSpan w:val="4"/>
          </w:tcPr>
          <w:p>
            <w:pPr>
              <w:ind w:left="5300"/>
              <w:spacing w:after="0"/>
              <w:rPr>
                <w:sz w:val="20"/>
                <w:szCs w:val="20"/>
                <w:color w:val="auto"/>
              </w:rPr>
            </w:pPr>
            <w:r>
              <w:rPr>
                <w:rFonts w:ascii="Arial" w:cs="Arial" w:eastAsia="Arial" w:hAnsi="Arial"/>
                <w:sz w:val="18"/>
                <w:szCs w:val="18"/>
                <w:color w:val="auto"/>
              </w:rPr>
              <w:t>55</w:t>
            </w: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56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gridSpan w:val="2"/>
          </w:tcPr>
          <w:p>
            <w:pPr>
              <w:spacing w:after="0"/>
              <w:rPr>
                <w:sz w:val="19"/>
                <w:szCs w:val="19"/>
                <w:color w:val="auto"/>
              </w:rPr>
            </w:pP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8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632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57"/>
        </w:trPr>
        <w:tc>
          <w:tcPr>
            <w:tcW w:w="632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Securities at FVOCI - Corporate debt </w:t>
            </w:r>
            <w:r>
              <w:rPr>
                <w:rFonts w:ascii="Arial" w:cs="Arial" w:eastAsia="Arial" w:hAnsi="Arial"/>
                <w:sz w:val="29"/>
                <w:szCs w:val="29"/>
                <w:color w:val="auto"/>
                <w:vertAlign w:val="superscript"/>
              </w:rPr>
              <w:t>(1)</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6,157</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6,157</w:t>
            </w:r>
          </w:p>
        </w:tc>
        <w:tc>
          <w:tcPr>
            <w:tcW w:w="80" w:type="dxa"/>
            <w:vAlign w:val="bottom"/>
            <w:shd w:val="clear" w:color="auto" w:fill="CCEEFF"/>
          </w:tcPr>
          <w:p>
            <w:pPr>
              <w:spacing w:after="0"/>
              <w:rPr>
                <w:sz w:val="22"/>
                <w:szCs w:val="22"/>
                <w:color w:val="auto"/>
              </w:rPr>
            </w:pPr>
          </w:p>
        </w:tc>
      </w:tr>
      <w:tr>
        <w:trPr>
          <w:trHeight w:val="257"/>
        </w:trPr>
        <w:tc>
          <w:tcPr>
            <w:tcW w:w="6320" w:type="dxa"/>
            <w:vAlign w:val="bottom"/>
            <w:gridSpan w:val="4"/>
          </w:tcPr>
          <w:p>
            <w:pPr>
              <w:ind w:left="160"/>
              <w:spacing w:after="0" w:line="256" w:lineRule="exact"/>
              <w:rPr>
                <w:sz w:val="20"/>
                <w:szCs w:val="20"/>
                <w:color w:val="auto"/>
              </w:rPr>
            </w:pPr>
            <w:r>
              <w:rPr>
                <w:rFonts w:ascii="Arial" w:cs="Arial" w:eastAsia="Arial" w:hAnsi="Arial"/>
                <w:sz w:val="18"/>
                <w:szCs w:val="18"/>
                <w:color w:val="auto"/>
              </w:rPr>
              <w:t xml:space="preserve">Securities at FVOCI - Sovereign debt </w:t>
            </w:r>
            <w:r>
              <w:rPr>
                <w:rFonts w:ascii="Arial" w:cs="Arial" w:eastAsia="Arial" w:hAnsi="Arial"/>
                <w:sz w:val="29"/>
                <w:szCs w:val="29"/>
                <w:color w:val="auto"/>
                <w:vertAlign w:val="superscript"/>
              </w:rPr>
              <w:t>(1)</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15,641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15,641</w:t>
            </w:r>
          </w:p>
        </w:tc>
        <w:tc>
          <w:tcPr>
            <w:tcW w:w="80" w:type="dxa"/>
            <w:vAlign w:val="bottom"/>
          </w:tcPr>
          <w:p>
            <w:pPr>
              <w:spacing w:after="0"/>
              <w:rPr>
                <w:sz w:val="22"/>
                <w:szCs w:val="22"/>
                <w:color w:val="auto"/>
              </w:rPr>
            </w:pPr>
          </w:p>
        </w:tc>
      </w:tr>
      <w:tr>
        <w:trPr>
          <w:trHeight w:val="257"/>
        </w:trPr>
        <w:tc>
          <w:tcPr>
            <w:tcW w:w="632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Equity instrument at FVOCI </w:t>
            </w:r>
            <w:r>
              <w:rPr>
                <w:rFonts w:ascii="Arial" w:cs="Arial" w:eastAsia="Arial" w:hAnsi="Arial"/>
                <w:sz w:val="29"/>
                <w:szCs w:val="29"/>
                <w:color w:val="auto"/>
                <w:vertAlign w:val="superscript"/>
              </w:rPr>
              <w:t>(1)</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6,273</w:t>
            </w:r>
          </w:p>
        </w:tc>
        <w:tc>
          <w:tcPr>
            <w:tcW w:w="80" w:type="dxa"/>
            <w:vAlign w:val="bottom"/>
            <w:shd w:val="clear" w:color="auto" w:fill="CCEEFF"/>
          </w:tcPr>
          <w:p>
            <w:pPr>
              <w:spacing w:after="0"/>
              <w:rPr>
                <w:sz w:val="22"/>
                <w:szCs w:val="22"/>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8,750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8,750</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28,071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36,821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621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621</w:t>
            </w: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1,134</w:t>
            </w:r>
          </w:p>
        </w:tc>
        <w:tc>
          <w:tcPr>
            <w:tcW w:w="80" w:type="dxa"/>
            <w:vAlign w:val="bottom"/>
            <w:shd w:val="clear" w:color="auto" w:fill="CCEEFF"/>
          </w:tcPr>
          <w:p>
            <w:pPr>
              <w:spacing w:after="0"/>
              <w:rPr>
                <w:sz w:val="18"/>
                <w:szCs w:val="18"/>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933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933</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63"/>
        </w:trPr>
        <w:tc>
          <w:tcPr>
            <w:tcW w:w="53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30,759</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8,750</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39,509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176"/>
        </w:trPr>
        <w:tc>
          <w:tcPr>
            <w:tcW w:w="632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9,410</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9,410</w:t>
            </w: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17,378</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17,378</w:t>
            </w:r>
          </w:p>
        </w:tc>
        <w:tc>
          <w:tcPr>
            <w:tcW w:w="80" w:type="dxa"/>
            <w:vAlign w:val="bottom"/>
            <w:shd w:val="clear" w:color="auto" w:fill="CCEEFF"/>
          </w:tcPr>
          <w:p>
            <w:pPr>
              <w:spacing w:after="0"/>
              <w:rPr>
                <w:sz w:val="18"/>
                <w:szCs w:val="18"/>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7,255</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7,255</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980" w:right="20" w:hanging="324"/>
        <w:spacing w:after="0" w:line="209" w:lineRule="auto"/>
        <w:tabs>
          <w:tab w:leader="none" w:pos="980" w:val="left"/>
        </w:tabs>
        <w:numPr>
          <w:ilvl w:val="0"/>
          <w:numId w:val="54"/>
        </w:numPr>
        <w:rPr>
          <w:rFonts w:ascii="Arial" w:cs="Arial" w:eastAsia="Arial" w:hAnsi="Arial"/>
          <w:sz w:val="30"/>
          <w:szCs w:val="30"/>
          <w:color w:val="auto"/>
          <w:vertAlign w:val="superscript"/>
        </w:rPr>
      </w:pPr>
      <w:r>
        <w:rPr>
          <w:rFonts w:ascii="Arial" w:cs="Arial" w:eastAsia="Arial" w:hAnsi="Arial"/>
          <w:sz w:val="18"/>
          <w:szCs w:val="18"/>
          <w:color w:val="auto"/>
        </w:rPr>
        <w:t>At December 31, 2018, investment securities and equity instrument at FVOCI for $21.8 million and $6.3 million, respectively; were reclassified from level 1 to level 2 of the fair value hierarchy due to changes in market conditions causing that the quoted prices were no longer active for these financial instruments.</w:t>
      </w:r>
    </w:p>
    <w:p>
      <w:pPr>
        <w:spacing w:after="0" w:line="20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Non-recurring valuation</w:t>
      </w:r>
      <w:r>
        <w:rPr>
          <w:rFonts w:ascii="Arial" w:cs="Arial" w:eastAsia="Arial" w:hAnsi="Arial"/>
          <w:sz w:val="18"/>
          <w:szCs w:val="18"/>
          <w:color w:val="auto"/>
        </w:rPr>
        <w:t>:</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500" w:hanging="332"/>
        <w:spacing w:after="0" w:line="503" w:lineRule="auto"/>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auto"/>
        </w:rPr>
        <w:t>Non-recurring basic (continued)</w:t>
      </w: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future cash flows based on the current incremental borrowing rates for similar types of borrowing arrangements, considering the changes in the Bank’s credit margin. These liabilities are classified in Level 2.</w:t>
      </w:r>
    </w:p>
    <w:p>
      <w:pPr>
        <w:spacing w:after="0" w:line="1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Valuation framework</w:t>
      </w:r>
    </w:p>
    <w:p>
      <w:pPr>
        <w:spacing w:after="0" w:line="225"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Bank has an established control framework for the measurement of fair values, which is independent of front office management, verifying the valuation results of the derivative financial instruments, securities and other financial instrument significantly measured. Specific controls include:</w:t>
      </w:r>
    </w:p>
    <w:p>
      <w:pPr>
        <w:spacing w:after="0" w:line="146" w:lineRule="exact"/>
        <w:rPr>
          <w:rFonts w:ascii="Arial" w:cs="Arial" w:eastAsia="Arial" w:hAnsi="Arial"/>
          <w:sz w:val="18"/>
          <w:szCs w:val="18"/>
          <w:b w:val="1"/>
          <w:bCs w:val="1"/>
          <w:color w:val="auto"/>
        </w:rPr>
      </w:pPr>
    </w:p>
    <w:p>
      <w:pPr>
        <w:ind w:left="980" w:hanging="324"/>
        <w:spacing w:after="0"/>
        <w:tabs>
          <w:tab w:leader="none" w:pos="980" w:val="left"/>
        </w:tabs>
        <w:numPr>
          <w:ilvl w:val="1"/>
          <w:numId w:val="55"/>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55"/>
        </w:numPr>
        <w:rPr>
          <w:rFonts w:ascii="Arial" w:cs="Arial" w:eastAsia="Arial" w:hAnsi="Arial"/>
          <w:sz w:val="18"/>
          <w:szCs w:val="18"/>
          <w:color w:val="auto"/>
        </w:rPr>
      </w:pPr>
      <w:r>
        <w:rPr>
          <w:rFonts w:ascii="Arial" w:cs="Arial" w:eastAsia="Arial" w:hAnsi="Arial"/>
          <w:sz w:val="18"/>
          <w:szCs w:val="18"/>
          <w:color w:val="auto"/>
        </w:rPr>
        <w:t>Verification of re – performance of model valuations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5"/>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5"/>
        </w:numPr>
        <w:rPr>
          <w:rFonts w:ascii="Arial" w:cs="Arial" w:eastAsia="Arial" w:hAnsi="Arial"/>
          <w:sz w:val="18"/>
          <w:szCs w:val="18"/>
          <w:color w:val="auto"/>
        </w:rPr>
      </w:pPr>
      <w:r>
        <w:rPr>
          <w:rFonts w:ascii="Arial" w:cs="Arial" w:eastAsia="Arial" w:hAnsi="Arial"/>
          <w:sz w:val="18"/>
          <w:szCs w:val="18"/>
          <w:color w:val="auto"/>
        </w:rPr>
        <w:t>Annual calibration and back testing of models against observed market transactions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5"/>
        </w:numPr>
        <w:rPr>
          <w:rFonts w:ascii="Arial" w:cs="Arial" w:eastAsia="Arial" w:hAnsi="Arial"/>
          <w:sz w:val="18"/>
          <w:szCs w:val="18"/>
          <w:color w:val="auto"/>
        </w:rPr>
      </w:pPr>
      <w:r>
        <w:rPr>
          <w:rFonts w:ascii="Arial" w:cs="Arial" w:eastAsia="Arial" w:hAnsi="Arial"/>
          <w:sz w:val="18"/>
          <w:szCs w:val="18"/>
          <w:color w:val="auto"/>
        </w:rPr>
        <w:t>Analysis and evaluation of the significant valuation movements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5"/>
        </w:numPr>
        <w:rPr>
          <w:rFonts w:ascii="Arial" w:cs="Arial" w:eastAsia="Arial" w:hAnsi="Arial"/>
          <w:sz w:val="17"/>
          <w:szCs w:val="17"/>
          <w:color w:val="auto"/>
        </w:rPr>
      </w:pPr>
      <w:r>
        <w:rPr>
          <w:rFonts w:ascii="Arial" w:cs="Arial" w:eastAsia="Arial" w:hAnsi="Arial"/>
          <w:sz w:val="17"/>
          <w:szCs w:val="17"/>
          <w:color w:val="auto"/>
        </w:rPr>
        <w:t>Review of the significant unobservable inputs, valuation adjustments and changes to the fair value measurement of Level 3 instruments.</w:t>
      </w:r>
    </w:p>
    <w:p>
      <w:pPr>
        <w:spacing w:after="0" w:line="200" w:lineRule="exact"/>
        <w:rPr>
          <w:sz w:val="20"/>
          <w:szCs w:val="20"/>
          <w:color w:val="auto"/>
        </w:rPr>
      </w:pPr>
    </w:p>
    <w:p>
      <w:pPr>
        <w:spacing w:after="0" w:line="23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an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8"/>
                <w:szCs w:val="18"/>
                <w:b w:val="1"/>
                <w:bCs w:val="1"/>
                <w:color w:val="auto"/>
                <w:w w:val="92"/>
              </w:rPr>
              <w:t>March 31,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140" w:type="dxa"/>
            <w:vAlign w:val="bottom"/>
          </w:tcPr>
          <w:p>
            <w:pPr>
              <w:spacing w:after="0"/>
              <w:rPr>
                <w:sz w:val="17"/>
                <w:szCs w:val="17"/>
                <w:color w:val="auto"/>
              </w:rPr>
            </w:pPr>
          </w:p>
        </w:tc>
        <w:tc>
          <w:tcPr>
            <w:tcW w:w="14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7"/>
              </w:rPr>
              <w:t>Carrying</w:t>
            </w:r>
          </w:p>
        </w:tc>
        <w:tc>
          <w:tcPr>
            <w:tcW w:w="1280" w:type="dxa"/>
            <w:vAlign w:val="bottom"/>
            <w:gridSpan w:val="2"/>
          </w:tcPr>
          <w:p>
            <w:pPr>
              <w:jc w:val="right"/>
              <w:ind w:right="520"/>
              <w:spacing w:after="0" w:line="205" w:lineRule="exact"/>
              <w:rPr>
                <w:sz w:val="20"/>
                <w:szCs w:val="20"/>
                <w:color w:val="auto"/>
              </w:rPr>
            </w:pPr>
            <w:r>
              <w:rPr>
                <w:rFonts w:ascii="Arial" w:cs="Arial" w:eastAsia="Arial" w:hAnsi="Arial"/>
                <w:sz w:val="18"/>
                <w:szCs w:val="18"/>
                <w:b w:val="1"/>
                <w:bCs w:val="1"/>
                <w:color w:val="auto"/>
              </w:rPr>
              <w:t>Fair</w:t>
            </w: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3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803,549</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803,549</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803,549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72,443</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72,943</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61,777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11,166</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5,409,714</w:t>
            </w:r>
          </w:p>
        </w:tc>
        <w:tc>
          <w:tcPr>
            <w:tcW w:w="1180" w:type="dxa"/>
            <w:vAlign w:val="bottom"/>
          </w:tcPr>
          <w:p>
            <w:pPr>
              <w:jc w:val="right"/>
              <w:spacing w:after="0"/>
              <w:rPr>
                <w:sz w:val="20"/>
                <w:szCs w:val="20"/>
                <w:color w:val="auto"/>
              </w:rPr>
            </w:pPr>
            <w:r>
              <w:rPr>
                <w:rFonts w:ascii="Arial" w:cs="Arial" w:eastAsia="Arial" w:hAnsi="Arial"/>
                <w:sz w:val="18"/>
                <w:szCs w:val="18"/>
                <w:color w:val="auto"/>
              </w:rPr>
              <w:t>5,605,580</w:t>
            </w:r>
          </w:p>
        </w:tc>
        <w:tc>
          <w:tcPr>
            <w:tcW w:w="100" w:type="dxa"/>
            <w:vAlign w:val="bottom"/>
          </w:tcPr>
          <w:p>
            <w:pPr>
              <w:spacing w:after="0"/>
              <w:rPr>
                <w:sz w:val="22"/>
                <w:szCs w:val="22"/>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5,540,879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64,701</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97,805</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97,805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97,805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39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76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Deposits</w:t>
            </w:r>
          </w:p>
        </w:tc>
        <w:tc>
          <w:tcPr>
            <w:tcW w:w="3140" w:type="dxa"/>
            <w:vAlign w:val="bottom"/>
            <w:tcBorders>
              <w:top w:val="single" w:sz="8" w:color="CCEEFF"/>
            </w:tcBorders>
          </w:tcPr>
          <w:p>
            <w:pPr>
              <w:spacing w:after="0"/>
              <w:rPr>
                <w:sz w:val="18"/>
                <w:szCs w:val="18"/>
                <w:color w:val="auto"/>
              </w:rPr>
            </w:pP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2,747,574</w:t>
            </w:r>
          </w:p>
        </w:tc>
        <w:tc>
          <w:tcPr>
            <w:tcW w:w="118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2,747,574</w:t>
            </w:r>
          </w:p>
        </w:tc>
        <w:tc>
          <w:tcPr>
            <w:tcW w:w="100" w:type="dxa"/>
            <w:vAlign w:val="bottom"/>
            <w:tcBorders>
              <w:top w:val="single" w:sz="8" w:color="CCEEFF"/>
            </w:tcBorders>
          </w:tcPr>
          <w:p>
            <w:pPr>
              <w:spacing w:after="0"/>
              <w:rPr>
                <w:sz w:val="18"/>
                <w:szCs w:val="18"/>
                <w:color w:val="auto"/>
              </w:rPr>
            </w:pPr>
          </w:p>
        </w:tc>
        <w:tc>
          <w:tcPr>
            <w:tcW w:w="1300" w:type="dxa"/>
            <w:vAlign w:val="bottom"/>
            <w:tcBorders>
              <w:top w:val="single" w:sz="8" w:color="CCEEFF"/>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tcPr>
          <w:p>
            <w:pPr>
              <w:spacing w:after="0"/>
              <w:rPr>
                <w:sz w:val="18"/>
                <w:szCs w:val="18"/>
                <w:color w:val="auto"/>
              </w:rPr>
            </w:pPr>
          </w:p>
        </w:tc>
        <w:tc>
          <w:tcPr>
            <w:tcW w:w="14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2,747,574</w:t>
            </w:r>
          </w:p>
        </w:tc>
        <w:tc>
          <w:tcPr>
            <w:tcW w:w="130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28,232</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39,767</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2,513,208</w:t>
            </w:r>
          </w:p>
        </w:tc>
        <w:tc>
          <w:tcPr>
            <w:tcW w:w="1180" w:type="dxa"/>
            <w:vAlign w:val="bottom"/>
          </w:tcPr>
          <w:p>
            <w:pPr>
              <w:jc w:val="right"/>
              <w:spacing w:after="0"/>
              <w:rPr>
                <w:sz w:val="20"/>
                <w:szCs w:val="20"/>
                <w:color w:val="auto"/>
              </w:rPr>
            </w:pPr>
            <w:r>
              <w:rPr>
                <w:rFonts w:ascii="Arial" w:cs="Arial" w:eastAsia="Arial" w:hAnsi="Arial"/>
                <w:sz w:val="18"/>
                <w:szCs w:val="18"/>
                <w:color w:val="auto"/>
              </w:rPr>
              <w:t>2,574,269</w:t>
            </w:r>
          </w:p>
        </w:tc>
        <w:tc>
          <w:tcPr>
            <w:tcW w:w="10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2,574,269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97,805</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97,805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97,805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2,702</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2,702</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2,702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1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140" w:type="dxa"/>
            <w:vAlign w:val="bottom"/>
          </w:tcPr>
          <w:p>
            <w:pPr>
              <w:spacing w:after="0"/>
              <w:rPr>
                <w:sz w:val="17"/>
                <w:szCs w:val="17"/>
                <w:color w:val="auto"/>
              </w:rPr>
            </w:pPr>
          </w:p>
        </w:tc>
        <w:tc>
          <w:tcPr>
            <w:tcW w:w="14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205"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3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1,745,652</w:t>
            </w:r>
          </w:p>
        </w:tc>
        <w:tc>
          <w:tcPr>
            <w:tcW w:w="1180" w:type="dxa"/>
            <w:vAlign w:val="bottom"/>
          </w:tcPr>
          <w:p>
            <w:pPr>
              <w:jc w:val="right"/>
              <w:spacing w:after="0"/>
              <w:rPr>
                <w:sz w:val="20"/>
                <w:szCs w:val="20"/>
                <w:color w:val="auto"/>
              </w:rPr>
            </w:pPr>
            <w:r>
              <w:rPr>
                <w:rFonts w:ascii="Arial" w:cs="Arial" w:eastAsia="Arial" w:hAnsi="Arial"/>
                <w:sz w:val="18"/>
                <w:szCs w:val="18"/>
                <w:color w:val="auto"/>
              </w:rPr>
              <w:t>1,745,652</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1,745,652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86,326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85,036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73,869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11,167</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5,702,258</w:t>
            </w:r>
          </w:p>
        </w:tc>
        <w:tc>
          <w:tcPr>
            <w:tcW w:w="1180" w:type="dxa"/>
            <w:vAlign w:val="bottom"/>
          </w:tcPr>
          <w:p>
            <w:pPr>
              <w:jc w:val="right"/>
              <w:spacing w:after="0"/>
              <w:rPr>
                <w:sz w:val="20"/>
                <w:szCs w:val="20"/>
                <w:color w:val="auto"/>
              </w:rPr>
            </w:pPr>
            <w:r>
              <w:rPr>
                <w:rFonts w:ascii="Arial" w:cs="Arial" w:eastAsia="Arial" w:hAnsi="Arial"/>
                <w:sz w:val="18"/>
                <w:szCs w:val="18"/>
                <w:color w:val="auto"/>
              </w:rPr>
              <w:t>5,958,540</w:t>
            </w:r>
          </w:p>
        </w:tc>
        <w:tc>
          <w:tcPr>
            <w:tcW w:w="40" w:type="dxa"/>
            <w:vAlign w:val="bottom"/>
          </w:tcPr>
          <w:p>
            <w:pPr>
              <w:spacing w:after="0"/>
              <w:rPr>
                <w:sz w:val="22"/>
                <w:szCs w:val="22"/>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5,884,527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74,013</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39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76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Deposits</w:t>
            </w:r>
          </w:p>
        </w:tc>
        <w:tc>
          <w:tcPr>
            <w:tcW w:w="3140" w:type="dxa"/>
            <w:vAlign w:val="bottom"/>
            <w:tcBorders>
              <w:top w:val="single" w:sz="8" w:color="CCEEFF"/>
            </w:tcBorders>
          </w:tcPr>
          <w:p>
            <w:pPr>
              <w:spacing w:after="0"/>
              <w:rPr>
                <w:sz w:val="18"/>
                <w:szCs w:val="18"/>
                <w:color w:val="auto"/>
              </w:rPr>
            </w:pP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2,970,822</w:t>
            </w:r>
          </w:p>
        </w:tc>
        <w:tc>
          <w:tcPr>
            <w:tcW w:w="118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2,970,822</w:t>
            </w:r>
          </w:p>
        </w:tc>
        <w:tc>
          <w:tcPr>
            <w:tcW w:w="40" w:type="dxa"/>
            <w:vAlign w:val="bottom"/>
            <w:tcBorders>
              <w:top w:val="single" w:sz="8" w:color="CCEEFF"/>
            </w:tcBorders>
          </w:tcPr>
          <w:p>
            <w:pPr>
              <w:spacing w:after="0"/>
              <w:rPr>
                <w:sz w:val="18"/>
                <w:szCs w:val="18"/>
                <w:color w:val="auto"/>
              </w:rPr>
            </w:pPr>
          </w:p>
        </w:tc>
        <w:tc>
          <w:tcPr>
            <w:tcW w:w="1360" w:type="dxa"/>
            <w:vAlign w:val="bottom"/>
            <w:tcBorders>
              <w:top w:val="single" w:sz="8" w:color="CCEEFF"/>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tcPr>
          <w:p>
            <w:pPr>
              <w:spacing w:after="0"/>
              <w:rPr>
                <w:sz w:val="18"/>
                <w:szCs w:val="18"/>
                <w:color w:val="auto"/>
              </w:rPr>
            </w:pPr>
          </w:p>
        </w:tc>
        <w:tc>
          <w:tcPr>
            <w:tcW w:w="14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2,970,822</w:t>
            </w:r>
          </w:p>
        </w:tc>
        <w:tc>
          <w:tcPr>
            <w:tcW w:w="130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39,767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39,767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3,518,446</w:t>
            </w:r>
          </w:p>
        </w:tc>
        <w:tc>
          <w:tcPr>
            <w:tcW w:w="1180" w:type="dxa"/>
            <w:vAlign w:val="bottom"/>
          </w:tcPr>
          <w:p>
            <w:pPr>
              <w:jc w:val="right"/>
              <w:spacing w:after="0"/>
              <w:rPr>
                <w:sz w:val="20"/>
                <w:szCs w:val="20"/>
                <w:color w:val="auto"/>
              </w:rPr>
            </w:pPr>
            <w:r>
              <w:rPr>
                <w:rFonts w:ascii="Arial" w:cs="Arial" w:eastAsia="Arial" w:hAnsi="Arial"/>
                <w:sz w:val="18"/>
                <w:szCs w:val="18"/>
                <w:color w:val="auto"/>
              </w:rPr>
              <w:t>3,558,763</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3,558,763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3,289</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3,289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3,289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02" w:lineRule="exact"/>
        <w:rPr>
          <w:sz w:val="20"/>
          <w:szCs w:val="20"/>
          <w:color w:val="auto"/>
        </w:rPr>
      </w:pPr>
    </w:p>
    <w:p>
      <w:pPr>
        <w:jc w:val="both"/>
        <w:ind w:left="980" w:right="20" w:hanging="324"/>
        <w:spacing w:after="0" w:line="209" w:lineRule="auto"/>
        <w:tabs>
          <w:tab w:leader="none" w:pos="980" w:val="left"/>
        </w:tabs>
        <w:numPr>
          <w:ilvl w:val="0"/>
          <w:numId w:val="57"/>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securities at amortized cost is net of the accrued interest receivable of $0.8 million and the allowance for expected credit losses of $0.1 million as of March 31, 2019, and the accrued interest receivable of $1.1 million and the allowance for expected credit losses $0.1 million as of December 31, 2018.</w:t>
      </w:r>
    </w:p>
    <w:p>
      <w:pPr>
        <w:spacing w:after="0" w:line="203" w:lineRule="exact"/>
        <w:rPr>
          <w:rFonts w:ascii="Arial" w:cs="Arial" w:eastAsia="Arial" w:hAnsi="Arial"/>
          <w:sz w:val="30"/>
          <w:szCs w:val="30"/>
          <w:b w:val="1"/>
          <w:bCs w:val="1"/>
          <w:color w:val="auto"/>
          <w:vertAlign w:val="superscript"/>
        </w:rPr>
      </w:pPr>
    </w:p>
    <w:p>
      <w:pPr>
        <w:jc w:val="both"/>
        <w:ind w:left="980" w:hanging="324"/>
        <w:spacing w:after="0" w:line="218" w:lineRule="auto"/>
        <w:tabs>
          <w:tab w:leader="none" w:pos="980" w:val="left"/>
        </w:tabs>
        <w:numPr>
          <w:ilvl w:val="0"/>
          <w:numId w:val="57"/>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at amortized cost is net of the accrued interest receivable of $47.8 million, the allowance for expected credit losses of $102.3 million and unearned interest and deferred fees of $14.9 million for March 31, 2019, and the accrued interest receivable of $41.1 million, the allowance for expected credit losses of $100.8million and unearned interest and deferred fees of $16.5 million for December 31, 2018.</w:t>
      </w:r>
    </w:p>
    <w:p>
      <w:pPr>
        <w:spacing w:after="0" w:line="203" w:lineRule="exact"/>
        <w:rPr>
          <w:rFonts w:ascii="Arial" w:cs="Arial" w:eastAsia="Arial" w:hAnsi="Arial"/>
          <w:sz w:val="30"/>
          <w:szCs w:val="30"/>
          <w:b w:val="1"/>
          <w:bCs w:val="1"/>
          <w:color w:val="auto"/>
          <w:vertAlign w:val="superscript"/>
        </w:rPr>
      </w:pPr>
    </w:p>
    <w:p>
      <w:pPr>
        <w:ind w:left="980" w:right="20" w:hanging="324"/>
        <w:spacing w:after="0" w:line="194" w:lineRule="auto"/>
        <w:tabs>
          <w:tab w:leader="none" w:pos="980" w:val="left"/>
        </w:tabs>
        <w:numPr>
          <w:ilvl w:val="0"/>
          <w:numId w:val="57"/>
        </w:numPr>
        <w:rPr>
          <w:rFonts w:ascii="Arial" w:cs="Arial" w:eastAsia="Arial" w:hAnsi="Arial"/>
          <w:sz w:val="30"/>
          <w:szCs w:val="30"/>
          <w:b w:val="1"/>
          <w:bCs w:val="1"/>
          <w:color w:val="auto"/>
          <w:vertAlign w:val="superscript"/>
        </w:rPr>
      </w:pPr>
      <w:r>
        <w:rPr>
          <w:rFonts w:ascii="Arial" w:cs="Arial" w:eastAsia="Arial" w:hAnsi="Arial"/>
          <w:sz w:val="18"/>
          <w:szCs w:val="18"/>
          <w:color w:val="auto"/>
        </w:rPr>
        <w:t>At December 31, 2018, investment securities at amortized cost were reclassified from level 1 to level 2 of the fair value hierarchy due to changes in market conditions causing that the quoted prices were no longer active for these financial instruments.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500" w:hanging="332"/>
        <w:spacing w:after="0" w:line="502" w:lineRule="auto"/>
        <w:tabs>
          <w:tab w:leader="none" w:pos="34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Level 3 fair value measurements </w:t>
      </w:r>
      <w:r>
        <w:rPr>
          <w:rFonts w:ascii="Arial" w:cs="Arial" w:eastAsia="Arial" w:hAnsi="Arial"/>
          <w:sz w:val="18"/>
          <w:szCs w:val="18"/>
          <w:u w:val="single" w:color="auto"/>
          <w:color w:val="auto"/>
        </w:rPr>
        <w:t>Reconciliation</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presents the movement of instruments measured at Level 3 fair value:</w:t>
      </w:r>
    </w:p>
    <w:p>
      <w:pPr>
        <w:sectPr>
          <w:pgSz w:w="11900" w:h="16838" w:orient="portrait"/>
          <w:cols w:equalWidth="0" w:num="1">
            <w:col w:w="11420"/>
          </w:cols>
          <w:pgMar w:left="240" w:top="904" w:right="239" w:bottom="1440" w:gutter="0" w:footer="0" w:header="0"/>
        </w:sectPr>
      </w:pPr>
    </w:p>
    <w:p>
      <w:pPr>
        <w:spacing w:after="0" w:line="24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Carrying amount as of December 31,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4347845" cy="13716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434784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Realized loss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Carrying amount as of March 31,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4347845" cy="16319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4347845" cy="163195"/>
                    </a:xfrm>
                    <a:prstGeom prst="rect">
                      <a:avLst/>
                    </a:prstGeom>
                    <a:noFill/>
                  </pic:spPr>
                </pic:pic>
              </a:graphicData>
            </a:graphic>
          </wp:anchor>
        </w:drawing>
      </w:r>
    </w:p>
    <w:p>
      <w:pPr>
        <w:spacing w:after="0" w:line="268"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Unobservable inputs used in the fair value mesurements</w:t>
      </w:r>
    </w:p>
    <w:p>
      <w:pPr>
        <w:spacing w:after="0" w:line="20" w:lineRule="exact"/>
        <w:rPr>
          <w:sz w:val="20"/>
          <w:szCs w:val="20"/>
          <w:color w:val="auto"/>
        </w:rPr>
      </w:pPr>
      <w:r>
        <w:rPr>
          <w:sz w:val="20"/>
          <w:szCs w:val="20"/>
          <w:color w:val="auto"/>
        </w:rPr>
        <w:br w:type="column"/>
      </w:r>
    </w:p>
    <w:p>
      <w:pPr>
        <w:spacing w:after="0" w:line="228" w:lineRule="exact"/>
        <w:rPr>
          <w:sz w:val="20"/>
          <w:szCs w:val="20"/>
          <w:color w:val="auto"/>
        </w:rPr>
      </w:pPr>
    </w:p>
    <w:p>
      <w:pPr>
        <w:jc w:val="right"/>
        <w:ind w:right="4300"/>
        <w:spacing w:after="0"/>
        <w:rPr>
          <w:sz w:val="20"/>
          <w:szCs w:val="20"/>
          <w:color w:val="auto"/>
        </w:rPr>
      </w:pPr>
      <w:r>
        <w:rPr>
          <w:rFonts w:ascii="Arial" w:cs="Arial" w:eastAsia="Arial" w:hAnsi="Arial"/>
          <w:sz w:val="16"/>
          <w:szCs w:val="16"/>
          <w:color w:val="auto"/>
        </w:rPr>
        <w:t>8,750</w:t>
      </w:r>
    </w:p>
    <w:p>
      <w:pPr>
        <w:spacing w:after="0" w:line="46" w:lineRule="exact"/>
        <w:rPr>
          <w:sz w:val="20"/>
          <w:szCs w:val="20"/>
          <w:color w:val="auto"/>
        </w:rPr>
      </w:pPr>
    </w:p>
    <w:p>
      <w:pPr>
        <w:jc w:val="right"/>
        <w:ind w:right="4240"/>
        <w:spacing w:after="0"/>
        <w:rPr>
          <w:sz w:val="20"/>
          <w:szCs w:val="20"/>
          <w:color w:val="auto"/>
        </w:rPr>
      </w:pPr>
      <w:r>
        <w:rPr>
          <w:rFonts w:ascii="Arial" w:cs="Arial" w:eastAsia="Arial" w:hAnsi="Arial"/>
          <w:sz w:val="18"/>
          <w:szCs w:val="18"/>
          <w:color w:val="auto"/>
        </w:rPr>
        <w:t>(7)</w:t>
      </w:r>
    </w:p>
    <w:p>
      <w:pPr>
        <w:spacing w:after="0" w:line="3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8,743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-295275</wp:posOffset>
            </wp:positionH>
            <wp:positionV relativeFrom="paragraph">
              <wp:posOffset>34290</wp:posOffset>
            </wp:positionV>
            <wp:extent cx="55753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557530" cy="8890"/>
                    </a:xfrm>
                    <a:prstGeom prst="rect">
                      <a:avLst/>
                    </a:prstGeom>
                    <a:noFill/>
                  </pic:spPr>
                </pic:pic>
              </a:graphicData>
            </a:graphic>
          </wp:anchor>
        </w:drawing>
      </w:r>
    </w:p>
    <w:p>
      <w:pPr>
        <w:spacing w:after="0" w:line="638" w:lineRule="exact"/>
        <w:rPr>
          <w:sz w:val="20"/>
          <w:szCs w:val="20"/>
          <w:color w:val="auto"/>
        </w:rPr>
      </w:pPr>
    </w:p>
    <w:p>
      <w:pPr>
        <w:sectPr>
          <w:pgSz w:w="11900" w:h="16838" w:orient="portrait"/>
          <w:cols w:equalWidth="0" w:num="2">
            <w:col w:w="5980" w:space="720"/>
            <w:col w:w="4720"/>
          </w:cols>
          <w:pgMar w:left="240" w:top="904" w:right="239" w:bottom="1440" w:gutter="0" w:footer="0" w:header="0"/>
          <w:type w:val="continuous"/>
        </w:sectPr>
      </w:pPr>
    </w:p>
    <w:p>
      <w:pPr>
        <w:spacing w:after="0" w:line="6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provides information about the significant inputs used in the measurement of instruments at Level 3 fair value:</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0" w:type="dxa"/>
            <w:vAlign w:val="bottom"/>
          </w:tcPr>
          <w:p>
            <w:pPr>
              <w:jc w:val="center"/>
              <w:ind w:right="830"/>
              <w:spacing w:after="0"/>
              <w:rPr>
                <w:sz w:val="20"/>
                <w:szCs w:val="20"/>
                <w:color w:val="auto"/>
              </w:rPr>
            </w:pPr>
            <w:r>
              <w:rPr>
                <w:rFonts w:ascii="Arial" w:cs="Arial" w:eastAsia="Arial" w:hAnsi="Arial"/>
                <w:sz w:val="18"/>
                <w:szCs w:val="18"/>
                <w:b w:val="1"/>
                <w:bCs w:val="1"/>
                <w:color w:val="auto"/>
                <w:w w:val="90"/>
              </w:rPr>
              <w:t>Type of financial</w:t>
            </w:r>
          </w:p>
        </w:tc>
        <w:tc>
          <w:tcPr>
            <w:tcW w:w="100" w:type="dxa"/>
            <w:vAlign w:val="bottom"/>
          </w:tcPr>
          <w:p>
            <w:pPr>
              <w:spacing w:after="0"/>
              <w:rPr>
                <w:sz w:val="18"/>
                <w:szCs w:val="18"/>
                <w:color w:val="auto"/>
              </w:rPr>
            </w:pPr>
          </w:p>
        </w:tc>
        <w:tc>
          <w:tcPr>
            <w:tcW w:w="138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Measurement</w:t>
            </w:r>
          </w:p>
        </w:tc>
        <w:tc>
          <w:tcPr>
            <w:tcW w:w="2420" w:type="dxa"/>
            <w:vAlign w:val="bottom"/>
          </w:tcPr>
          <w:p>
            <w:pPr>
              <w:spacing w:after="0"/>
              <w:rPr>
                <w:sz w:val="18"/>
                <w:szCs w:val="18"/>
                <w:color w:val="auto"/>
              </w:rPr>
            </w:pPr>
          </w:p>
        </w:tc>
      </w:tr>
      <w:tr>
        <w:trPr>
          <w:trHeight w:val="234"/>
        </w:trPr>
        <w:tc>
          <w:tcPr>
            <w:tcW w:w="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400" w:type="dxa"/>
            <w:vAlign w:val="bottom"/>
          </w:tcPr>
          <w:p>
            <w:pPr>
              <w:jc w:val="center"/>
              <w:ind w:right="830"/>
              <w:spacing w:after="0"/>
              <w:rPr>
                <w:sz w:val="20"/>
                <w:szCs w:val="20"/>
                <w:color w:val="auto"/>
              </w:rPr>
            </w:pPr>
            <w:r>
              <w:rPr>
                <w:rFonts w:ascii="Arial" w:cs="Arial" w:eastAsia="Arial" w:hAnsi="Arial"/>
                <w:sz w:val="18"/>
                <w:szCs w:val="18"/>
                <w:b w:val="1"/>
                <w:bCs w:val="1"/>
                <w:color w:val="auto"/>
                <w:w w:val="89"/>
              </w:rPr>
              <w:t>instruments</w:t>
            </w:r>
          </w:p>
        </w:tc>
        <w:tc>
          <w:tcPr>
            <w:tcW w:w="148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w w:val="99"/>
              </w:rPr>
              <w:t>March 31, 2019</w:t>
            </w:r>
          </w:p>
        </w:tc>
        <w:tc>
          <w:tcPr>
            <w:tcW w:w="14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techniques</w:t>
            </w:r>
          </w:p>
        </w:tc>
        <w:tc>
          <w:tcPr>
            <w:tcW w:w="2420" w:type="dxa"/>
            <w:vAlign w:val="bottom"/>
          </w:tcPr>
          <w:p>
            <w:pPr>
              <w:jc w:val="center"/>
              <w:spacing w:after="0"/>
              <w:rPr>
                <w:sz w:val="20"/>
                <w:szCs w:val="20"/>
                <w:color w:val="auto"/>
              </w:rPr>
            </w:pPr>
            <w:r>
              <w:rPr>
                <w:rFonts w:ascii="Arial" w:cs="Arial" w:eastAsia="Arial" w:hAnsi="Arial"/>
                <w:sz w:val="18"/>
                <w:szCs w:val="18"/>
                <w:b w:val="1"/>
                <w:bCs w:val="1"/>
                <w:color w:val="auto"/>
                <w:w w:val="88"/>
              </w:rPr>
              <w:t>Significant unobservable inputs</w:t>
            </w:r>
          </w:p>
        </w:tc>
      </w:tr>
      <w:tr>
        <w:trPr>
          <w:trHeight w:val="210"/>
        </w:trPr>
        <w:tc>
          <w:tcPr>
            <w:tcW w:w="86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34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420" w:type="dxa"/>
            <w:vAlign w:val="bottom"/>
            <w:tcBorders>
              <w:top w:val="single" w:sz="8" w:color="auto"/>
            </w:tcBorders>
          </w:tcPr>
          <w:p>
            <w:pPr>
              <w:spacing w:after="0"/>
              <w:rPr>
                <w:sz w:val="18"/>
                <w:szCs w:val="18"/>
                <w:color w:val="auto"/>
              </w:rPr>
            </w:pPr>
          </w:p>
        </w:tc>
      </w:tr>
      <w:tr>
        <w:trPr>
          <w:trHeight w:val="202"/>
        </w:trPr>
        <w:tc>
          <w:tcPr>
            <w:tcW w:w="8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center"/>
              <w:ind w:right="100"/>
              <w:spacing w:after="0" w:line="201" w:lineRule="exact"/>
              <w:rPr>
                <w:sz w:val="20"/>
                <w:szCs w:val="20"/>
                <w:color w:val="auto"/>
              </w:rPr>
            </w:pPr>
            <w:r>
              <w:rPr>
                <w:rFonts w:ascii="Arial" w:cs="Arial" w:eastAsia="Arial" w:hAnsi="Arial"/>
                <w:sz w:val="18"/>
                <w:szCs w:val="18"/>
                <w:color w:val="auto"/>
                <w:w w:val="90"/>
              </w:rPr>
              <w:t>Discounted cash</w:t>
            </w:r>
          </w:p>
        </w:tc>
        <w:tc>
          <w:tcPr>
            <w:tcW w:w="242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90"/>
              </w:rPr>
              <w:t>Discount rate</w:t>
            </w:r>
          </w:p>
        </w:tc>
      </w:tr>
      <w:tr>
        <w:trPr>
          <w:trHeight w:val="230"/>
        </w:trPr>
        <w:tc>
          <w:tcPr>
            <w:tcW w:w="43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At fair value through profit or loss (debentures)</w:t>
            </w:r>
          </w:p>
        </w:tc>
        <w:tc>
          <w:tcPr>
            <w:tcW w:w="138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8,743</w:t>
            </w:r>
          </w:p>
        </w:tc>
        <w:tc>
          <w:tcPr>
            <w:tcW w:w="10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7"/>
              </w:rPr>
              <w:t>flows</w:t>
            </w:r>
          </w:p>
        </w:tc>
        <w:tc>
          <w:tcPr>
            <w:tcW w:w="2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4"/>
              </w:rPr>
              <w:t>Premiun or liquidity rate</w:t>
            </w:r>
          </w:p>
        </w:tc>
      </w:tr>
      <w:tr>
        <w:trPr>
          <w:trHeight w:val="414"/>
        </w:trPr>
        <w:tc>
          <w:tcPr>
            <w:tcW w:w="920" w:type="dxa"/>
            <w:vAlign w:val="bottom"/>
            <w:gridSpan w:val="2"/>
          </w:tcPr>
          <w:p>
            <w:pPr>
              <w:ind w:left="80"/>
              <w:spacing w:after="0"/>
              <w:rPr>
                <w:sz w:val="20"/>
                <w:szCs w:val="20"/>
                <w:color w:val="auto"/>
              </w:rPr>
            </w:pPr>
            <w:r>
              <w:rPr>
                <w:rFonts w:ascii="Arial" w:cs="Arial" w:eastAsia="Arial" w:hAnsi="Arial"/>
                <w:sz w:val="18"/>
                <w:szCs w:val="18"/>
                <w:b w:val="1"/>
                <w:bCs w:val="1"/>
                <w:color w:val="auto"/>
              </w:rPr>
              <w:t>Range of</w:t>
            </w:r>
          </w:p>
        </w:tc>
        <w:tc>
          <w:tcPr>
            <w:tcW w:w="3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20" w:type="dxa"/>
            <w:vAlign w:val="bottom"/>
          </w:tcPr>
          <w:p>
            <w:pPr>
              <w:spacing w:after="0"/>
              <w:rPr>
                <w:sz w:val="24"/>
                <w:szCs w:val="24"/>
                <w:color w:val="auto"/>
              </w:rPr>
            </w:pPr>
          </w:p>
        </w:tc>
      </w:tr>
      <w:tr>
        <w:trPr>
          <w:trHeight w:val="234"/>
        </w:trPr>
        <w:tc>
          <w:tcPr>
            <w:tcW w:w="860" w:type="dxa"/>
            <w:vAlign w:val="bottom"/>
            <w:tcBorders>
              <w:bottom w:val="single" w:sz="8" w:color="auto"/>
            </w:tcBorders>
          </w:tcPr>
          <w:p>
            <w:pPr>
              <w:ind w:left="60"/>
              <w:spacing w:after="0"/>
              <w:rPr>
                <w:sz w:val="20"/>
                <w:szCs w:val="20"/>
                <w:color w:val="auto"/>
              </w:rPr>
            </w:pPr>
            <w:r>
              <w:rPr>
                <w:rFonts w:ascii="Arial" w:cs="Arial" w:eastAsia="Arial" w:hAnsi="Arial"/>
                <w:sz w:val="18"/>
                <w:szCs w:val="18"/>
                <w:b w:val="1"/>
                <w:bCs w:val="1"/>
                <w:color w:val="auto"/>
                <w:w w:val="93"/>
              </w:rPr>
              <w:t>estimates</w:t>
            </w:r>
          </w:p>
        </w:tc>
        <w:tc>
          <w:tcPr>
            <w:tcW w:w="60" w:type="dxa"/>
            <w:vAlign w:val="bottom"/>
          </w:tcPr>
          <w:p>
            <w:pPr>
              <w:spacing w:after="0"/>
              <w:rPr>
                <w:sz w:val="20"/>
                <w:szCs w:val="20"/>
                <w:color w:val="auto"/>
              </w:rPr>
            </w:pPr>
          </w:p>
        </w:tc>
        <w:tc>
          <w:tcPr>
            <w:tcW w:w="4780" w:type="dxa"/>
            <w:vAlign w:val="bottom"/>
            <w:tcBorders>
              <w:bottom w:val="single" w:sz="8" w:color="auto"/>
            </w:tcBorders>
            <w:gridSpan w:val="4"/>
          </w:tcPr>
          <w:p>
            <w:pPr>
              <w:ind w:left="1180"/>
              <w:spacing w:after="0"/>
              <w:rPr>
                <w:sz w:val="20"/>
                <w:szCs w:val="20"/>
                <w:color w:val="auto"/>
              </w:rPr>
            </w:pPr>
            <w:r>
              <w:rPr>
                <w:rFonts w:ascii="Arial" w:cs="Arial" w:eastAsia="Arial" w:hAnsi="Arial"/>
                <w:sz w:val="18"/>
                <w:szCs w:val="18"/>
                <w:b w:val="1"/>
                <w:bCs w:val="1"/>
                <w:color w:val="auto"/>
              </w:rPr>
              <w:t>Unobservable inputs sensibility</w:t>
            </w: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20" w:type="dxa"/>
            <w:vAlign w:val="bottom"/>
          </w:tcPr>
          <w:p>
            <w:pPr>
              <w:spacing w:after="0"/>
              <w:rPr>
                <w:sz w:val="20"/>
                <w:szCs w:val="20"/>
                <w:color w:val="auto"/>
              </w:rPr>
            </w:pPr>
          </w:p>
        </w:tc>
      </w:tr>
    </w:tbl>
    <w:p>
      <w:pPr>
        <w:spacing w:after="0" w:line="202" w:lineRule="exact"/>
        <w:rPr>
          <w:sz w:val="20"/>
          <w:szCs w:val="20"/>
          <w:color w:val="auto"/>
        </w:rPr>
      </w:pPr>
    </w:p>
    <w:p>
      <w:pPr>
        <w:jc w:val="right"/>
        <w:ind w:right="6340"/>
        <w:spacing w:after="0"/>
        <w:tabs>
          <w:tab w:leader="none" w:pos="10140" w:val="left"/>
        </w:tabs>
        <w:rPr>
          <w:sz w:val="20"/>
          <w:szCs w:val="20"/>
          <w:color w:val="auto"/>
        </w:rPr>
      </w:pPr>
      <w:r>
        <w:rPr>
          <w:rFonts w:ascii="Arial" w:cs="Arial" w:eastAsia="Arial" w:hAnsi="Arial"/>
          <w:sz w:val="18"/>
          <w:szCs w:val="18"/>
          <w:color w:val="auto"/>
        </w:rPr>
        <w:t>17.70%</w:t>
      </w:r>
      <w:r>
        <w:rPr>
          <w:sz w:val="20"/>
          <w:szCs w:val="20"/>
          <w:color w:val="auto"/>
        </w:rPr>
        <w:tab/>
      </w:r>
      <w:r>
        <w:rPr>
          <w:rFonts w:ascii="Arial" w:cs="Arial" w:eastAsia="Arial" w:hAnsi="Arial"/>
          <w:sz w:val="16"/>
          <w:szCs w:val="16"/>
          <w:color w:val="auto"/>
        </w:rPr>
        <w:t>Significant increases would lead to a lower fair value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3618865" cy="13716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3618865" cy="137160"/>
                    </a:xfrm>
                    <a:prstGeom prst="rect">
                      <a:avLst/>
                    </a:prstGeom>
                    <a:noFill/>
                  </pic:spPr>
                </pic:pic>
              </a:graphicData>
            </a:graphic>
          </wp:anchor>
        </w:drawing>
      </w:r>
    </w:p>
    <w:p>
      <w:pPr>
        <w:spacing w:after="0" w:line="3" w:lineRule="exact"/>
        <w:rPr>
          <w:sz w:val="20"/>
          <w:szCs w:val="20"/>
          <w:color w:val="auto"/>
        </w:rPr>
      </w:pPr>
    </w:p>
    <w:p>
      <w:pPr>
        <w:jc w:val="both"/>
        <w:ind w:left="600"/>
        <w:spacing w:after="0"/>
        <w:tabs>
          <w:tab w:leader="none" w:pos="1240" w:val="left"/>
        </w:tabs>
        <w:rPr>
          <w:sz w:val="20"/>
          <w:szCs w:val="20"/>
          <w:color w:val="auto"/>
        </w:rPr>
      </w:pPr>
      <w:r>
        <w:rPr>
          <w:rFonts w:ascii="Arial" w:cs="Arial" w:eastAsia="Arial" w:hAnsi="Arial"/>
          <w:sz w:val="18"/>
          <w:szCs w:val="18"/>
          <w:color w:val="auto"/>
        </w:rPr>
        <w:t>57%</w:t>
      </w:r>
      <w:r>
        <w:rPr>
          <w:sz w:val="20"/>
          <w:szCs w:val="20"/>
          <w:color w:val="auto"/>
        </w:rPr>
        <w:tab/>
      </w:r>
      <w:r>
        <w:rPr>
          <w:rFonts w:ascii="Arial" w:cs="Arial" w:eastAsia="Arial" w:hAnsi="Arial"/>
          <w:sz w:val="18"/>
          <w:szCs w:val="18"/>
          <w:color w:val="auto"/>
        </w:rPr>
        <w:t>Significant increases would lead to a lower fair value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Significant unobservable inputs were developed as follows: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 The discount rate was derived from the discount rate of a similar company in the same line of business. For the discount rate, the debt-equity structure for the Issuer of the securities was applied.</w:t>
      </w:r>
    </w:p>
    <w:p>
      <w:pPr>
        <w:spacing w:after="0" w:line="170" w:lineRule="exact"/>
        <w:rPr>
          <w:sz w:val="20"/>
          <w:szCs w:val="20"/>
          <w:color w:val="auto"/>
        </w:rPr>
      </w:pPr>
    </w:p>
    <w:p>
      <w:pPr>
        <w:ind w:left="340" w:hanging="8"/>
        <w:spacing w:after="0" w:line="277" w:lineRule="auto"/>
        <w:tabs>
          <w:tab w:leader="none" w:pos="538" w:val="left"/>
        </w:tabs>
        <w:numPr>
          <w:ilvl w:val="0"/>
          <w:numId w:val="59"/>
        </w:numPr>
        <w:rPr>
          <w:rFonts w:ascii="Arial" w:cs="Arial" w:eastAsia="Arial" w:hAnsi="Arial"/>
          <w:sz w:val="18"/>
          <w:szCs w:val="18"/>
          <w:color w:val="auto"/>
        </w:rPr>
      </w:pPr>
      <w:r>
        <w:rPr>
          <w:rFonts w:ascii="Arial" w:cs="Arial" w:eastAsia="Arial" w:hAnsi="Arial"/>
          <w:sz w:val="18"/>
          <w:szCs w:val="18"/>
          <w:color w:val="auto"/>
        </w:rPr>
        <w:t>The premium or liquidity rate was derived from liquidity cost studies carried out by experts and then subsequently from knowledge of management of similar businesses.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Effect of unobservable inputs in fair value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Although management considers that its estimates of fair value are appropriate, the use of different methodologies or assumptions can generate different</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Level 3 fair values for measurements . Changing one or more assumptions used can generate the following effect:</w:t>
      </w:r>
    </w:p>
    <w:p>
      <w:pPr>
        <w:spacing w:after="0" w:line="22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4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Effect on income*</w:t>
            </w:r>
          </w:p>
        </w:tc>
      </w:tr>
      <w:tr>
        <w:trPr>
          <w:trHeight w:val="223"/>
        </w:trPr>
        <w:tc>
          <w:tcPr>
            <w:tcW w:w="7140" w:type="dxa"/>
            <w:vAlign w:val="bottom"/>
          </w:tcPr>
          <w:p>
            <w:pPr>
              <w:spacing w:after="0"/>
              <w:rPr>
                <w:sz w:val="20"/>
                <w:szCs w:val="20"/>
                <w:color w:val="auto"/>
              </w:rPr>
            </w:pPr>
            <w:r>
              <w:rPr>
                <w:rFonts w:ascii="Arial" w:cs="Arial" w:eastAsia="Arial" w:hAnsi="Arial"/>
                <w:sz w:val="18"/>
                <w:szCs w:val="18"/>
                <w:b w:val="1"/>
                <w:bCs w:val="1"/>
                <w:color w:val="auto"/>
              </w:rPr>
              <w:t>March 31, 2019</w:t>
            </w:r>
          </w:p>
        </w:tc>
        <w:tc>
          <w:tcPr>
            <w:tcW w:w="10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5"/>
              </w:rPr>
              <w:t>Negative effect</w:t>
            </w:r>
          </w:p>
        </w:tc>
        <w:tc>
          <w:tcPr>
            <w:tcW w:w="1140" w:type="dxa"/>
            <w:vAlign w:val="bottom"/>
            <w:gridSpan w:val="2"/>
          </w:tcPr>
          <w:p>
            <w:pPr>
              <w:spacing w:after="0"/>
              <w:rPr>
                <w:sz w:val="20"/>
                <w:szCs w:val="20"/>
                <w:color w:val="auto"/>
              </w:rPr>
            </w:pPr>
            <w:r>
              <w:rPr>
                <w:rFonts w:ascii="Arial" w:cs="Arial" w:eastAsia="Arial" w:hAnsi="Arial"/>
                <w:sz w:val="18"/>
                <w:szCs w:val="18"/>
                <w:b w:val="1"/>
                <w:bCs w:val="1"/>
                <w:color w:val="auto"/>
                <w:w w:val="91"/>
              </w:rPr>
              <w:t>Positive effect</w:t>
            </w:r>
          </w:p>
        </w:tc>
      </w:tr>
      <w:tr>
        <w:trPr>
          <w:trHeight w:val="223"/>
        </w:trPr>
        <w:tc>
          <w:tcPr>
            <w:tcW w:w="7140" w:type="dxa"/>
            <w:vAlign w:val="bottom"/>
            <w:tcBorders>
              <w:top w:val="single" w:sz="8" w:color="auto"/>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assets at fair value through profit or loss (debenture)</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(394</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w:t>
        <w:tab/>
        <w:t>Changes in +100 bps in the unobservable variables.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March 31,</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4,259</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5,179</w:t>
            </w: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187,058</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202,578</w:t>
            </w:r>
          </w:p>
        </w:tc>
        <w:tc>
          <w:tcPr>
            <w:tcW w:w="0" w:type="dxa"/>
            <w:vAlign w:val="bottom"/>
          </w:tcPr>
          <w:p>
            <w:pPr>
              <w:spacing w:after="0"/>
              <w:rPr>
                <w:sz w:val="1"/>
                <w:szCs w:val="1"/>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Allowance for loans losses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(1,586)</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(1,837)</w:t>
            </w:r>
          </w:p>
        </w:tc>
        <w:tc>
          <w:tcPr>
            <w:tcW w:w="0" w:type="dxa"/>
            <w:vAlign w:val="bottom"/>
          </w:tcPr>
          <w:p>
            <w:pPr>
              <w:spacing w:after="0"/>
              <w:rPr>
                <w:sz w:val="1"/>
                <w:szCs w:val="1"/>
                <w:color w:val="auto"/>
              </w:rPr>
            </w:pP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fair value through other comprehensive income</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2,960</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2,887</w:t>
            </w:r>
          </w:p>
        </w:tc>
        <w:tc>
          <w:tcPr>
            <w:tcW w:w="0" w:type="dxa"/>
            <w:vAlign w:val="bottom"/>
          </w:tcPr>
          <w:p>
            <w:pPr>
              <w:spacing w:after="0"/>
              <w:rPr>
                <w:sz w:val="1"/>
                <w:szCs w:val="1"/>
                <w:color w:val="auto"/>
              </w:rPr>
            </w:pPr>
          </w:p>
        </w:tc>
      </w:tr>
      <w:tr>
        <w:trPr>
          <w:trHeight w:val="263"/>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192,691</w:t>
            </w:r>
          </w:p>
        </w:tc>
        <w:tc>
          <w:tcPr>
            <w:tcW w:w="20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208,807</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8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200,000</w:t>
            </w:r>
          </w:p>
        </w:tc>
        <w:tc>
          <w:tcPr>
            <w:tcW w:w="0" w:type="dxa"/>
            <w:vAlign w:val="bottom"/>
          </w:tcPr>
          <w:p>
            <w:pPr>
              <w:spacing w:after="0"/>
              <w:rPr>
                <w:sz w:val="1"/>
                <w:szCs w:val="1"/>
                <w:color w:val="auto"/>
              </w:rPr>
            </w:pP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Time deposits</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40,000</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40,000</w:t>
            </w:r>
          </w:p>
        </w:tc>
        <w:tc>
          <w:tcPr>
            <w:tcW w:w="0" w:type="dxa"/>
            <w:vAlign w:val="bottom"/>
          </w:tcPr>
          <w:p>
            <w:pPr>
              <w:spacing w:after="0"/>
              <w:rPr>
                <w:sz w:val="1"/>
                <w:szCs w:val="1"/>
                <w:color w:val="auto"/>
              </w:rPr>
            </w:pPr>
          </w:p>
        </w:tc>
      </w:tr>
      <w:tr>
        <w:trPr>
          <w:trHeight w:val="223"/>
        </w:trPr>
        <w:tc>
          <w:tcPr>
            <w:tcW w:w="8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240,000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20" w:type="dxa"/>
            <w:vAlign w:val="bottom"/>
            <w:vMerge w:val="restart"/>
          </w:tcPr>
          <w:p>
            <w:pPr>
              <w:spacing w:after="0"/>
              <w:rPr>
                <w:sz w:val="20"/>
                <w:szCs w:val="20"/>
                <w:color w:val="auto"/>
              </w:rPr>
            </w:pPr>
            <w:r>
              <w:rPr>
                <w:rFonts w:ascii="Arial" w:cs="Arial" w:eastAsia="Arial" w:hAnsi="Arial"/>
                <w:sz w:val="18"/>
                <w:szCs w:val="18"/>
                <w:color w:val="auto"/>
              </w:rPr>
              <w:t>The detail of income and expenses with related parties is as follows:</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12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8120" w:type="dxa"/>
            <w:vAlign w:val="bottom"/>
          </w:tcPr>
          <w:p>
            <w:pPr>
              <w:spacing w:after="0"/>
              <w:rPr>
                <w:sz w:val="24"/>
                <w:szCs w:val="24"/>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March 31,</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6"/>
              </w:rPr>
              <w:t>March 31,</w:t>
            </w:r>
          </w:p>
        </w:tc>
        <w:tc>
          <w:tcPr>
            <w:tcW w:w="0" w:type="dxa"/>
            <w:vAlign w:val="bottom"/>
          </w:tcPr>
          <w:p>
            <w:pPr>
              <w:spacing w:after="0"/>
              <w:rPr>
                <w:sz w:val="1"/>
                <w:szCs w:val="1"/>
                <w:color w:val="auto"/>
              </w:rPr>
            </w:pP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750</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272</w:t>
            </w:r>
          </w:p>
        </w:tc>
        <w:tc>
          <w:tcPr>
            <w:tcW w:w="0" w:type="dxa"/>
            <w:vAlign w:val="bottom"/>
          </w:tcPr>
          <w:p>
            <w:pPr>
              <w:spacing w:after="0"/>
              <w:rPr>
                <w:sz w:val="1"/>
                <w:szCs w:val="1"/>
                <w:color w:val="auto"/>
              </w:rPr>
            </w:pPr>
          </w:p>
        </w:tc>
      </w:tr>
      <w:tr>
        <w:trPr>
          <w:trHeight w:val="210"/>
        </w:trPr>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(292)</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(195)</w:t>
            </w:r>
          </w:p>
        </w:tc>
        <w:tc>
          <w:tcPr>
            <w:tcW w:w="0" w:type="dxa"/>
            <w:vAlign w:val="bottom"/>
          </w:tcPr>
          <w:p>
            <w:pPr>
              <w:spacing w:after="0"/>
              <w:rPr>
                <w:sz w:val="1"/>
                <w:szCs w:val="1"/>
                <w:color w:val="auto"/>
              </w:rPr>
            </w:pP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(292</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(195</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8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458</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77</w:t>
            </w:r>
          </w:p>
        </w:tc>
        <w:tc>
          <w:tcPr>
            <w:tcW w:w="0" w:type="dxa"/>
            <w:vAlign w:val="bottom"/>
          </w:tcPr>
          <w:p>
            <w:pPr>
              <w:spacing w:after="0"/>
              <w:rPr>
                <w:sz w:val="1"/>
                <w:szCs w:val="1"/>
                <w:color w:val="auto"/>
              </w:rPr>
            </w:pPr>
          </w:p>
        </w:tc>
      </w:tr>
      <w:tr>
        <w:trPr>
          <w:trHeight w:val="210"/>
        </w:trPr>
        <w:tc>
          <w:tcPr>
            <w:tcW w:w="8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Gain on financial instruments,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32</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120" w:type="dxa"/>
            <w:vAlign w:val="bottom"/>
          </w:tcPr>
          <w:p>
            <w:pPr>
              <w:spacing w:after="0"/>
              <w:rPr>
                <w:sz w:val="20"/>
                <w:szCs w:val="20"/>
                <w:color w:val="auto"/>
              </w:rPr>
            </w:pPr>
            <w:r>
              <w:rPr>
                <w:rFonts w:ascii="Arial" w:cs="Arial" w:eastAsia="Arial" w:hAnsi="Arial"/>
                <w:sz w:val="18"/>
                <w:szCs w:val="18"/>
                <w:color w:val="auto"/>
              </w:rPr>
              <w:t>Operating expenses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(585)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(562)</w:t>
            </w:r>
          </w:p>
        </w:tc>
        <w:tc>
          <w:tcPr>
            <w:tcW w:w="0" w:type="dxa"/>
            <w:vAlign w:val="bottom"/>
          </w:tcPr>
          <w:p>
            <w:pPr>
              <w:spacing w:after="0"/>
              <w:rPr>
                <w:sz w:val="1"/>
                <w:szCs w:val="1"/>
                <w:color w:val="auto"/>
              </w:rPr>
            </w:pP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(585</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(562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81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w:t>
            </w:r>
          </w:p>
        </w:tc>
        <w:tc>
          <w:tcPr>
            <w:tcW w:w="200" w:type="dxa"/>
            <w:vAlign w:val="bottom"/>
            <w:tcBorders>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Directors and executives’ compensation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During the reporting periods, total compensation paid to directors and the executives of Bladex as representatives of the Bank amounted to:</w:t>
      </w:r>
    </w:p>
    <w:p>
      <w:pPr>
        <w:spacing w:after="0" w:line="246" w:lineRule="exact"/>
        <w:rPr>
          <w:sz w:val="20"/>
          <w:szCs w:val="20"/>
          <w:color w:val="auto"/>
        </w:rPr>
      </w:pPr>
    </w:p>
    <w:p>
      <w:pPr>
        <w:ind w:left="866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720" w:type="dxa"/>
            <w:vAlign w:val="bottom"/>
            <w:tcBorders>
              <w:bottom w:val="single" w:sz="8" w:color="CCEEFF"/>
            </w:tcBorders>
            <w:gridSpan w:val="2"/>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0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19"/>
                <w:szCs w:val="19"/>
                <w:color w:val="auto"/>
              </w:rPr>
            </w:pPr>
          </w:p>
        </w:tc>
      </w:tr>
      <w:tr>
        <w:trPr>
          <w:trHeight w:val="169"/>
        </w:trPr>
        <w:tc>
          <w:tcPr>
            <w:tcW w:w="6720" w:type="dxa"/>
            <w:vAlign w:val="bottom"/>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78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596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50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409</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363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395</w:t>
            </w:r>
          </w:p>
        </w:tc>
      </w:tr>
      <w:tr>
        <w:trPr>
          <w:trHeight w:val="197"/>
        </w:trPr>
        <w:tc>
          <w:tcPr>
            <w:tcW w:w="672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4"/>
              </w:rPr>
              <w:t>1,828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3,037</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1,470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59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Compensation costs to directors and executives, include annual cash retainers and the cost of granted restricted stock and restricted stock units.</w:t>
      </w:r>
    </w:p>
    <w:p>
      <w:pPr>
        <w:spacing w:after="0" w:line="200" w:lineRule="exact"/>
        <w:rPr>
          <w:sz w:val="20"/>
          <w:szCs w:val="20"/>
          <w:color w:val="auto"/>
        </w:rPr>
      </w:pPr>
    </w:p>
    <w:p>
      <w:pPr>
        <w:spacing w:after="0" w:line="264"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5" w:right="49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640" w:hanging="332"/>
        <w:spacing w:after="0" w:line="503" w:lineRule="auto"/>
        <w:tabs>
          <w:tab w:leader="none" w:pos="34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“Liquidy Coverage Ratio or LCR”. This ratio is measured through the quotient of two amounts, the first one corresponds to the high-quality liquid assets and the second one corresponds to the net cash outflows in 30 days.</w:t>
      </w:r>
    </w:p>
    <w:p>
      <w:pPr>
        <w:spacing w:after="0" w:line="188"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2019 and December 31, 2018, the minimum LCR to be reported to the SBP was 25% for both periods. The Bank´s LCR as of March 31, 2019 an d December 31, 2018 was 141% and 238%, respectively.</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1" w:lineRule="exact"/>
        <w:rPr>
          <w:sz w:val="20"/>
          <w:szCs w:val="20"/>
          <w:color w:val="auto"/>
        </w:rPr>
      </w:pPr>
    </w:p>
    <w:tbl>
      <w:tblPr>
        <w:tblLayout w:type="fixed"/>
        <w:tblInd w:w="980" w:type="dxa"/>
        <w:tblCellMar>
          <w:top w:w="0" w:type="dxa"/>
          <w:left w:w="0" w:type="dxa"/>
          <w:bottom w:w="0" w:type="dxa"/>
          <w:right w:w="0" w:type="dxa"/>
        </w:tblCellMar>
      </w:tblPr>
      <w:tr>
        <w:trPr>
          <w:trHeight w:val="230"/>
        </w:trPr>
        <w:tc>
          <w:tcPr>
            <w:tcW w:w="32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Liquid assets</w:t>
            </w:r>
          </w:p>
        </w:tc>
        <w:tc>
          <w:tcPr>
            <w:tcW w:w="2240" w:type="dxa"/>
            <w:vAlign w:val="bottom"/>
          </w:tcPr>
          <w:p>
            <w:pPr>
              <w:ind w:left="160"/>
              <w:spacing w:after="0"/>
              <w:rPr>
                <w:sz w:val="20"/>
                <w:szCs w:val="20"/>
                <w:color w:val="auto"/>
              </w:rPr>
            </w:pPr>
            <w:r>
              <w:rPr>
                <w:rFonts w:ascii="Arial" w:cs="Arial" w:eastAsia="Arial" w:hAnsi="Arial"/>
                <w:sz w:val="18"/>
                <w:szCs w:val="18"/>
                <w:color w:val="auto"/>
                <w:w w:val="95"/>
              </w:rPr>
              <w:t>x 100 = X% (Liquidity ratio)</w:t>
            </w:r>
          </w:p>
        </w:tc>
      </w:tr>
      <w:tr>
        <w:trPr>
          <w:trHeight w:val="224"/>
        </w:trPr>
        <w:tc>
          <w:tcPr>
            <w:tcW w:w="3200" w:type="dxa"/>
            <w:vAlign w:val="bottom"/>
          </w:tcPr>
          <w:p>
            <w:pPr>
              <w:jc w:val="center"/>
              <w:spacing w:after="0"/>
              <w:rPr>
                <w:sz w:val="20"/>
                <w:szCs w:val="20"/>
                <w:color w:val="auto"/>
              </w:rPr>
            </w:pPr>
            <w:r>
              <w:rPr>
                <w:rFonts w:ascii="Arial" w:cs="Arial" w:eastAsia="Arial" w:hAnsi="Arial"/>
                <w:sz w:val="18"/>
                <w:szCs w:val="18"/>
                <w:color w:val="auto"/>
                <w:w w:val="92"/>
              </w:rPr>
              <w:t>Liabilities (Deposits Received)</w:t>
            </w:r>
          </w:p>
        </w:tc>
        <w:tc>
          <w:tcPr>
            <w:tcW w:w="2240" w:type="dxa"/>
            <w:vAlign w:val="bottom"/>
          </w:tcPr>
          <w:p>
            <w:pPr>
              <w:spacing w:after="0"/>
              <w:rPr>
                <w:sz w:val="19"/>
                <w:szCs w:val="19"/>
                <w:color w:val="auto"/>
              </w:rPr>
            </w:pPr>
          </w:p>
        </w:tc>
      </w:tr>
    </w:tbl>
    <w:p>
      <w:pPr>
        <w:spacing w:after="0" w:line="18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March 31, 2019, and December 31, 2018, the percentage of the liquidity index reported by the Bank to the regulator was 90.11% and 124.39%,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8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160" w:type="dxa"/>
            <w:vAlign w:val="bottom"/>
          </w:tcPr>
          <w:p>
            <w:pPr>
              <w:spacing w:after="0"/>
              <w:rPr>
                <w:sz w:val="18"/>
                <w:szCs w:val="18"/>
                <w:color w:val="auto"/>
              </w:rPr>
            </w:pPr>
          </w:p>
        </w:tc>
        <w:tc>
          <w:tcPr>
            <w:tcW w:w="12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March 31,</w:t>
            </w:r>
          </w:p>
        </w:tc>
        <w:tc>
          <w:tcPr>
            <w:tcW w:w="126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160" w:type="dxa"/>
            <w:vAlign w:val="bottom"/>
          </w:tcPr>
          <w:p>
            <w:pPr>
              <w:spacing w:after="0"/>
              <w:rPr>
                <w:sz w:val="20"/>
                <w:szCs w:val="20"/>
                <w:color w:val="auto"/>
              </w:rPr>
            </w:pPr>
          </w:p>
        </w:tc>
        <w:tc>
          <w:tcPr>
            <w:tcW w:w="1060" w:type="dxa"/>
            <w:vAlign w:val="bottom"/>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1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1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999,978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995,743</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716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5,378,371</w:t>
            </w:r>
          </w:p>
        </w:tc>
        <w:tc>
          <w:tcPr>
            <w:tcW w:w="200" w:type="dxa"/>
            <w:vAlign w:val="bottom"/>
            <w:shd w:val="clear" w:color="auto" w:fill="CCEEFF"/>
          </w:tcPr>
          <w:p>
            <w:pPr>
              <w:spacing w:after="0"/>
              <w:rPr>
                <w:sz w:val="21"/>
                <w:szCs w:val="21"/>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5,830,875</w:t>
            </w:r>
          </w:p>
        </w:tc>
        <w:tc>
          <w:tcPr>
            <w:tcW w:w="1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7160" w:type="dxa"/>
            <w:vAlign w:val="bottom"/>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18.59%</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17.08%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Leverage ratio</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Article 17 of the Rule No. 1-2015 establishes the leverage ratio of a regulated entity by means of the quotient between the ordinary primary capital and the total exposure for non-risk-weighted assets inside and outside the statement of financial position established by the Superintendence of Banks of Panama (SBP).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leverage ratio cannot be lower, at any time, than 3%. The Bank will inform to SBP as often as the compliance with the leverage ratio is determined.</w:t>
      </w:r>
    </w:p>
    <w:p>
      <w:pPr>
        <w:spacing w:after="0" w:line="244" w:lineRule="exact"/>
        <w:rPr>
          <w:sz w:val="20"/>
          <w:szCs w:val="20"/>
          <w:color w:val="auto"/>
        </w:rPr>
      </w:pPr>
    </w:p>
    <w:tbl>
      <w:tblPr>
        <w:tblLayout w:type="fixed"/>
        <w:tblInd w:w="8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160" w:type="dxa"/>
            <w:vAlign w:val="bottom"/>
          </w:tcPr>
          <w:p>
            <w:pPr>
              <w:spacing w:after="0"/>
              <w:rPr>
                <w:sz w:val="18"/>
                <w:szCs w:val="18"/>
                <w:color w:val="auto"/>
              </w:rPr>
            </w:pPr>
          </w:p>
        </w:tc>
        <w:tc>
          <w:tcPr>
            <w:tcW w:w="12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March 31,</w:t>
            </w:r>
          </w:p>
        </w:tc>
        <w:tc>
          <w:tcPr>
            <w:tcW w:w="126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160" w:type="dxa"/>
            <w:vAlign w:val="bottom"/>
          </w:tcPr>
          <w:p>
            <w:pPr>
              <w:spacing w:after="0"/>
              <w:rPr>
                <w:sz w:val="20"/>
                <w:szCs w:val="20"/>
                <w:color w:val="auto"/>
              </w:rPr>
            </w:pPr>
          </w:p>
        </w:tc>
        <w:tc>
          <w:tcPr>
            <w:tcW w:w="1060" w:type="dxa"/>
            <w:vAlign w:val="bottom"/>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1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1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863,960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859,725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716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6,497,781</w:t>
            </w:r>
          </w:p>
        </w:tc>
        <w:tc>
          <w:tcPr>
            <w:tcW w:w="200" w:type="dxa"/>
            <w:vAlign w:val="bottom"/>
            <w:shd w:val="clear" w:color="auto" w:fill="CCEEFF"/>
          </w:tcPr>
          <w:p>
            <w:pPr>
              <w:spacing w:after="0"/>
              <w:rPr>
                <w:sz w:val="21"/>
                <w:szCs w:val="21"/>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7,779,919</w:t>
            </w:r>
          </w:p>
        </w:tc>
        <w:tc>
          <w:tcPr>
            <w:tcW w:w="1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7160" w:type="dxa"/>
            <w:vAlign w:val="bottom"/>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13.30%</w:t>
            </w:r>
          </w:p>
        </w:tc>
        <w:tc>
          <w:tcPr>
            <w:tcW w:w="1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11.05%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Article 35 of this Rule establishes that all credits must be classified in the following five (5) categories, according to their default risk and loan conditions, and establishes a minimum reserve for each classification: normal 0%, special mention 2%, substandard 15%, doubtful 50%, and unrecoverable 100%.</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20" w:hanging="332"/>
        <w:spacing w:after="0" w:line="566" w:lineRule="auto"/>
        <w:tabs>
          <w:tab w:leader="none" w:pos="340" w:val="left"/>
        </w:tabs>
        <w:numPr>
          <w:ilvl w:val="0"/>
          <w:numId w:val="6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Specific credit provisions</w:t>
      </w:r>
      <w:r>
        <w:rPr>
          <w:rFonts w:ascii="Arial" w:cs="Arial" w:eastAsia="Arial" w:hAnsi="Arial"/>
          <w:sz w:val="16"/>
          <w:szCs w:val="16"/>
          <w:color w:val="auto"/>
        </w:rPr>
        <w:t xml:space="preserve">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4"/>
          </w:tcPr>
          <w:p>
            <w:pPr>
              <w:jc w:val="center"/>
              <w:ind w:right="340"/>
              <w:spacing w:after="0"/>
              <w:rPr>
                <w:sz w:val="20"/>
                <w:szCs w:val="20"/>
                <w:color w:val="auto"/>
              </w:rPr>
            </w:pPr>
            <w:r>
              <w:rPr>
                <w:rFonts w:ascii="Arial" w:cs="Arial" w:eastAsia="Arial" w:hAnsi="Arial"/>
                <w:sz w:val="18"/>
                <w:szCs w:val="18"/>
                <w:b w:val="1"/>
                <w:bCs w:val="1"/>
                <w:color w:val="auto"/>
                <w:w w:val="93"/>
              </w:rPr>
              <w:t>March 31, 2019</w:t>
            </w: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3720" w:type="dxa"/>
            <w:vAlign w:val="bottom"/>
            <w:gridSpan w:val="2"/>
          </w:tcPr>
          <w:p>
            <w:pPr>
              <w:ind w:left="1560"/>
              <w:spacing w:after="0"/>
              <w:rPr>
                <w:sz w:val="20"/>
                <w:szCs w:val="20"/>
                <w:color w:val="auto"/>
              </w:rPr>
            </w:pPr>
            <w:r>
              <w:rPr>
                <w:rFonts w:ascii="Arial" w:cs="Arial" w:eastAsia="Arial" w:hAnsi="Arial"/>
                <w:sz w:val="18"/>
                <w:szCs w:val="18"/>
                <w:b w:val="1"/>
                <w:bCs w:val="1"/>
                <w:color w:val="auto"/>
              </w:rPr>
              <w:t>Loans</w:t>
            </w:r>
          </w:p>
        </w:tc>
        <w:tc>
          <w:tcPr>
            <w:tcW w:w="9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Normal</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6"/>
              </w:rPr>
              <w:t>Special Mention</w:t>
            </w:r>
          </w:p>
        </w:tc>
        <w:tc>
          <w:tcPr>
            <w:tcW w:w="1200" w:type="dxa"/>
            <w:vAlign w:val="bottom"/>
            <w:gridSpan w:val="2"/>
          </w:tcPr>
          <w:p>
            <w:pPr>
              <w:spacing w:after="0"/>
              <w:rPr>
                <w:sz w:val="20"/>
                <w:szCs w:val="20"/>
                <w:color w:val="auto"/>
              </w:rPr>
            </w:pPr>
            <w:r>
              <w:rPr>
                <w:rFonts w:ascii="Arial" w:cs="Arial" w:eastAsia="Arial" w:hAnsi="Arial"/>
                <w:sz w:val="18"/>
                <w:szCs w:val="18"/>
                <w:b w:val="1"/>
                <w:bCs w:val="1"/>
                <w:color w:val="auto"/>
              </w:rPr>
              <w:t>Substandard</w:t>
            </w:r>
          </w:p>
        </w:tc>
        <w:tc>
          <w:tcPr>
            <w:tcW w:w="1060" w:type="dxa"/>
            <w:vAlign w:val="bottom"/>
            <w:gridSpan w:val="2"/>
          </w:tcPr>
          <w:p>
            <w:pPr>
              <w:ind w:left="8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860" w:type="dxa"/>
            <w:vAlign w:val="bottom"/>
          </w:tcPr>
          <w:p>
            <w:pPr>
              <w:jc w:val="right"/>
              <w:ind w:right="15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36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2,329,022</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2,393,723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Banks:</w:t>
            </w: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7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Private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2,460,972</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2,460,972</w:t>
            </w:r>
          </w:p>
        </w:tc>
        <w:tc>
          <w:tcPr>
            <w:tcW w:w="80" w:type="dxa"/>
            <w:vAlign w:val="bottom"/>
            <w:shd w:val="clear" w:color="auto" w:fill="CCEEFF"/>
          </w:tcPr>
          <w:p>
            <w:pPr>
              <w:spacing w:after="0"/>
              <w:rPr>
                <w:sz w:val="18"/>
                <w:szCs w:val="18"/>
                <w:color w:val="auto"/>
              </w:rPr>
            </w:pPr>
          </w:p>
        </w:tc>
      </w:tr>
      <w:tr>
        <w:trPr>
          <w:trHeight w:val="230"/>
        </w:trPr>
        <w:tc>
          <w:tcPr>
            <w:tcW w:w="3720" w:type="dxa"/>
            <w:vAlign w:val="bottom"/>
            <w:gridSpan w:val="2"/>
          </w:tcPr>
          <w:p>
            <w:pPr>
              <w:ind w:left="180"/>
              <w:spacing w:after="0"/>
              <w:rPr>
                <w:sz w:val="20"/>
                <w:szCs w:val="20"/>
                <w:color w:val="auto"/>
              </w:rPr>
            </w:pPr>
            <w:r>
              <w:rPr>
                <w:rFonts w:ascii="Arial" w:cs="Arial" w:eastAsia="Arial" w:hAnsi="Arial"/>
                <w:sz w:val="18"/>
                <w:szCs w:val="18"/>
                <w:color w:val="auto"/>
              </w:rPr>
              <w:t>State-owned</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624,477</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624,477</w:t>
            </w:r>
          </w:p>
        </w:tc>
        <w:tc>
          <w:tcPr>
            <w:tcW w:w="80" w:type="dxa"/>
            <w:vAlign w:val="bottom"/>
          </w:tcPr>
          <w:p>
            <w:pPr>
              <w:spacing w:after="0"/>
              <w:rPr>
                <w:sz w:val="19"/>
                <w:szCs w:val="19"/>
                <w:color w:val="auto"/>
              </w:rPr>
            </w:pPr>
          </w:p>
        </w:tc>
      </w:tr>
      <w:tr>
        <w:trPr>
          <w:trHeight w:val="210"/>
        </w:trPr>
        <w:tc>
          <w:tcPr>
            <w:tcW w:w="36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3,085,449</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3,085,449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63"/>
        </w:trPr>
        <w:tc>
          <w:tcPr>
            <w:tcW w:w="37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5,414,471</w:t>
            </w:r>
          </w:p>
        </w:tc>
        <w:tc>
          <w:tcPr>
            <w:tcW w:w="12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980" w:type="dxa"/>
            <w:vAlign w:val="bottom"/>
            <w:tcBorders>
              <w:bottom w:val="single" w:sz="8" w:color="auto"/>
            </w:tcBorders>
          </w:tcPr>
          <w:p>
            <w:pPr>
              <w:jc w:val="center"/>
              <w:ind w:left="83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Borders>
              <w:bottom w:val="single" w:sz="8" w:color="CCEEFF"/>
            </w:tcBorders>
          </w:tcPr>
          <w:p>
            <w:pPr>
              <w:spacing w:after="0"/>
              <w:rPr>
                <w:sz w:val="22"/>
                <w:szCs w:val="22"/>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Borders>
              <w:bottom w:val="single" w:sz="8" w:color="CCEEFF"/>
            </w:tcBorders>
          </w:tcPr>
          <w:p>
            <w:pPr>
              <w:spacing w:after="0"/>
              <w:rPr>
                <w:sz w:val="22"/>
                <w:szCs w:val="22"/>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5,479,172</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6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Loans provision:</w:t>
            </w: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7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Specific</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52,333</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52,333</w:t>
            </w:r>
          </w:p>
        </w:tc>
        <w:tc>
          <w:tcPr>
            <w:tcW w:w="80" w:type="dxa"/>
            <w:vAlign w:val="bottom"/>
            <w:shd w:val="clear" w:color="auto" w:fill="CCEEFF"/>
          </w:tcPr>
          <w:p>
            <w:pPr>
              <w:spacing w:after="0"/>
              <w:rPr>
                <w:sz w:val="19"/>
                <w:szCs w:val="19"/>
                <w:color w:val="auto"/>
              </w:rPr>
            </w:pPr>
          </w:p>
        </w:tc>
      </w:tr>
      <w:tr>
        <w:trPr>
          <w:trHeight w:val="223"/>
        </w:trPr>
        <w:tc>
          <w:tcPr>
            <w:tcW w:w="3720" w:type="dxa"/>
            <w:vAlign w:val="bottom"/>
            <w:gridSpan w:val="2"/>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center"/>
              <w:ind w:left="83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52,333</w:t>
            </w: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52,333</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4"/>
          </w:tcPr>
          <w:p>
            <w:pPr>
              <w:jc w:val="center"/>
              <w:ind w:right="340"/>
              <w:spacing w:after="0"/>
              <w:rPr>
                <w:sz w:val="20"/>
                <w:szCs w:val="20"/>
                <w:color w:val="auto"/>
              </w:rPr>
            </w:pPr>
            <w:r>
              <w:rPr>
                <w:rFonts w:ascii="Arial" w:cs="Arial" w:eastAsia="Arial" w:hAnsi="Arial"/>
                <w:sz w:val="18"/>
                <w:szCs w:val="18"/>
                <w:b w:val="1"/>
                <w:bCs w:val="1"/>
                <w:color w:val="auto"/>
                <w:w w:val="88"/>
              </w:rPr>
              <w:t>December 31, 2018</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720" w:type="dxa"/>
            <w:vAlign w:val="bottom"/>
            <w:gridSpan w:val="2"/>
          </w:tcPr>
          <w:p>
            <w:pPr>
              <w:ind w:left="1560"/>
              <w:spacing w:after="0"/>
              <w:rPr>
                <w:sz w:val="20"/>
                <w:szCs w:val="20"/>
                <w:color w:val="auto"/>
              </w:rPr>
            </w:pPr>
            <w:r>
              <w:rPr>
                <w:rFonts w:ascii="Arial" w:cs="Arial" w:eastAsia="Arial" w:hAnsi="Arial"/>
                <w:sz w:val="18"/>
                <w:szCs w:val="18"/>
                <w:b w:val="1"/>
                <w:bCs w:val="1"/>
                <w:color w:val="auto"/>
              </w:rPr>
              <w:t>Loans</w:t>
            </w:r>
          </w:p>
        </w:tc>
        <w:tc>
          <w:tcPr>
            <w:tcW w:w="9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Normal</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6"/>
              </w:rPr>
              <w:t>Special Mention</w:t>
            </w:r>
          </w:p>
        </w:tc>
        <w:tc>
          <w:tcPr>
            <w:tcW w:w="1200" w:type="dxa"/>
            <w:vAlign w:val="bottom"/>
            <w:gridSpan w:val="2"/>
          </w:tcPr>
          <w:p>
            <w:pPr>
              <w:spacing w:after="0"/>
              <w:rPr>
                <w:sz w:val="20"/>
                <w:szCs w:val="20"/>
                <w:color w:val="auto"/>
              </w:rPr>
            </w:pPr>
            <w:r>
              <w:rPr>
                <w:rFonts w:ascii="Arial" w:cs="Arial" w:eastAsia="Arial" w:hAnsi="Arial"/>
                <w:sz w:val="18"/>
                <w:szCs w:val="18"/>
                <w:b w:val="1"/>
                <w:bCs w:val="1"/>
                <w:color w:val="auto"/>
              </w:rPr>
              <w:t>Substandard</w:t>
            </w:r>
          </w:p>
        </w:tc>
        <w:tc>
          <w:tcPr>
            <w:tcW w:w="1060" w:type="dxa"/>
            <w:vAlign w:val="bottom"/>
            <w:gridSpan w:val="2"/>
          </w:tcPr>
          <w:p>
            <w:pPr>
              <w:ind w:left="8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7"/>
              </w:rPr>
              <w:t>Unrecoverable</w:t>
            </w:r>
          </w:p>
        </w:tc>
        <w:tc>
          <w:tcPr>
            <w:tcW w:w="860" w:type="dxa"/>
            <w:vAlign w:val="bottom"/>
          </w:tcPr>
          <w:p>
            <w:pPr>
              <w:jc w:val="right"/>
              <w:ind w:right="150"/>
              <w:spacing w:after="0"/>
              <w:rPr>
                <w:sz w:val="20"/>
                <w:szCs w:val="20"/>
                <w:color w:val="auto"/>
              </w:rPr>
            </w:pPr>
            <w:r>
              <w:rPr>
                <w:rFonts w:ascii="Arial" w:cs="Arial" w:eastAsia="Arial" w:hAnsi="Arial"/>
                <w:sz w:val="18"/>
                <w:szCs w:val="18"/>
                <w:b w:val="1"/>
                <w:bCs w:val="1"/>
                <w:color w:val="auto"/>
              </w:rPr>
              <w:t>Total</w:t>
            </w:r>
          </w:p>
        </w:tc>
        <w:tc>
          <w:tcPr>
            <w:tcW w:w="100" w:type="dxa"/>
            <w:vAlign w:val="bottom"/>
            <w:gridSpan w:val="2"/>
          </w:tcPr>
          <w:p>
            <w:pPr>
              <w:spacing w:after="0"/>
              <w:rPr>
                <w:sz w:val="19"/>
                <w:szCs w:val="19"/>
                <w:color w:val="auto"/>
              </w:rPr>
            </w:pPr>
          </w:p>
        </w:tc>
      </w:tr>
      <w:tr>
        <w:trPr>
          <w:trHeight w:val="210"/>
        </w:trPr>
        <w:tc>
          <w:tcPr>
            <w:tcW w:w="36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2,630,932</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2,695,633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Banks:</w:t>
            </w: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7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Private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2,458,691</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2,458,691</w:t>
            </w:r>
          </w:p>
        </w:tc>
        <w:tc>
          <w:tcPr>
            <w:tcW w:w="80" w:type="dxa"/>
            <w:vAlign w:val="bottom"/>
            <w:shd w:val="clear" w:color="auto" w:fill="CCEEFF"/>
          </w:tcPr>
          <w:p>
            <w:pPr>
              <w:spacing w:after="0"/>
              <w:rPr>
                <w:sz w:val="18"/>
                <w:szCs w:val="18"/>
                <w:color w:val="auto"/>
              </w:rPr>
            </w:pPr>
          </w:p>
        </w:tc>
      </w:tr>
      <w:tr>
        <w:trPr>
          <w:trHeight w:val="230"/>
        </w:trPr>
        <w:tc>
          <w:tcPr>
            <w:tcW w:w="3720" w:type="dxa"/>
            <w:vAlign w:val="bottom"/>
            <w:gridSpan w:val="2"/>
          </w:tcPr>
          <w:p>
            <w:pPr>
              <w:ind w:left="180"/>
              <w:spacing w:after="0"/>
              <w:rPr>
                <w:sz w:val="20"/>
                <w:szCs w:val="20"/>
                <w:color w:val="auto"/>
              </w:rPr>
            </w:pPr>
            <w:r>
              <w:rPr>
                <w:rFonts w:ascii="Arial" w:cs="Arial" w:eastAsia="Arial" w:hAnsi="Arial"/>
                <w:sz w:val="18"/>
                <w:szCs w:val="18"/>
                <w:color w:val="auto"/>
              </w:rPr>
              <w:t>State-owned</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624,100</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624,100</w:t>
            </w:r>
          </w:p>
        </w:tc>
        <w:tc>
          <w:tcPr>
            <w:tcW w:w="80" w:type="dxa"/>
            <w:vAlign w:val="bottom"/>
          </w:tcPr>
          <w:p>
            <w:pPr>
              <w:spacing w:after="0"/>
              <w:rPr>
                <w:sz w:val="19"/>
                <w:szCs w:val="19"/>
                <w:color w:val="auto"/>
              </w:rPr>
            </w:pPr>
          </w:p>
        </w:tc>
      </w:tr>
      <w:tr>
        <w:trPr>
          <w:trHeight w:val="210"/>
        </w:trPr>
        <w:tc>
          <w:tcPr>
            <w:tcW w:w="36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3,082,791</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63"/>
        </w:trPr>
        <w:tc>
          <w:tcPr>
            <w:tcW w:w="37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5,713,723</w:t>
            </w:r>
          </w:p>
        </w:tc>
        <w:tc>
          <w:tcPr>
            <w:tcW w:w="12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980" w:type="dxa"/>
            <w:vAlign w:val="bottom"/>
            <w:tcBorders>
              <w:bottom w:val="single" w:sz="8" w:color="auto"/>
            </w:tcBorders>
          </w:tcPr>
          <w:p>
            <w:pPr>
              <w:jc w:val="center"/>
              <w:ind w:left="83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Borders>
              <w:bottom w:val="single" w:sz="8" w:color="CCEEFF"/>
            </w:tcBorders>
          </w:tcPr>
          <w:p>
            <w:pPr>
              <w:spacing w:after="0"/>
              <w:rPr>
                <w:sz w:val="22"/>
                <w:szCs w:val="22"/>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Borders>
              <w:bottom w:val="single" w:sz="8" w:color="CCEEFF"/>
            </w:tcBorders>
          </w:tcPr>
          <w:p>
            <w:pPr>
              <w:spacing w:after="0"/>
              <w:rPr>
                <w:sz w:val="22"/>
                <w:szCs w:val="22"/>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6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Loans provision:</w:t>
            </w: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7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Specific</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48,383</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48,383</w:t>
            </w:r>
          </w:p>
        </w:tc>
        <w:tc>
          <w:tcPr>
            <w:tcW w:w="80" w:type="dxa"/>
            <w:vAlign w:val="bottom"/>
            <w:shd w:val="clear" w:color="auto" w:fill="CCEEFF"/>
          </w:tcPr>
          <w:p>
            <w:pPr>
              <w:spacing w:after="0"/>
              <w:rPr>
                <w:sz w:val="19"/>
                <w:szCs w:val="19"/>
                <w:color w:val="auto"/>
              </w:rPr>
            </w:pPr>
          </w:p>
        </w:tc>
      </w:tr>
      <w:tr>
        <w:trPr>
          <w:trHeight w:val="223"/>
        </w:trPr>
        <w:tc>
          <w:tcPr>
            <w:tcW w:w="3720" w:type="dxa"/>
            <w:vAlign w:val="bottom"/>
            <w:gridSpan w:val="2"/>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center"/>
              <w:ind w:left="83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48,383</w:t>
            </w: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48,383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2019, and December 31, 2018, the total restructured loans amounted to $9.0 million.</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66" w:lineRule="auto"/>
        <w:tabs>
          <w:tab w:leader="none" w:pos="340" w:val="left"/>
        </w:tabs>
        <w:numPr>
          <w:ilvl w:val="0"/>
          <w:numId w:val="6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Specific credit provisions (continued)</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78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1"/>
              </w:rPr>
              <w:t>Non-accruing</w:t>
            </w:r>
          </w:p>
        </w:tc>
        <w:tc>
          <w:tcPr>
            <w:tcW w:w="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40" w:type="dxa"/>
            <w:vAlign w:val="bottom"/>
            <w:tcBorders>
              <w:bottom w:val="single" w:sz="8" w:color="auto"/>
            </w:tcBorders>
            <w:gridSpan w:val="4"/>
          </w:tcPr>
          <w:p>
            <w:pPr>
              <w:jc w:val="right"/>
              <w:ind w:right="480"/>
              <w:spacing w:after="0"/>
              <w:rPr>
                <w:sz w:val="20"/>
                <w:szCs w:val="20"/>
                <w:color w:val="auto"/>
              </w:rPr>
            </w:pPr>
            <w:r>
              <w:rPr>
                <w:rFonts w:ascii="Arial" w:cs="Arial" w:eastAsia="Arial" w:hAnsi="Arial"/>
                <w:sz w:val="18"/>
                <w:szCs w:val="18"/>
                <w:b w:val="1"/>
                <w:bCs w:val="1"/>
                <w:color w:val="auto"/>
              </w:rPr>
              <w:t>March 31, 2019</w:t>
            </w:r>
          </w:p>
        </w:tc>
        <w:tc>
          <w:tcPr>
            <w:tcW w:w="22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3780" w:type="dxa"/>
            <w:vAlign w:val="bottom"/>
            <w:gridSpan w:val="2"/>
            <w:vMerge w:val="continue"/>
          </w:tcPr>
          <w:p>
            <w:pPr>
              <w:spacing w:after="0"/>
              <w:rPr>
                <w:sz w:val="15"/>
                <w:szCs w:val="15"/>
                <w:color w:val="auto"/>
              </w:rPr>
            </w:pPr>
          </w:p>
        </w:tc>
        <w:tc>
          <w:tcPr>
            <w:tcW w:w="8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4"/>
              </w:rPr>
              <w:t>loans</w:t>
            </w:r>
          </w:p>
        </w:tc>
        <w:tc>
          <w:tcPr>
            <w:tcW w:w="960" w:type="dxa"/>
            <w:vAlign w:val="bottom"/>
            <w:gridSpan w:val="2"/>
          </w:tcPr>
          <w:p>
            <w:pPr>
              <w:ind w:left="40"/>
              <w:spacing w:after="0"/>
              <w:rPr>
                <w:sz w:val="20"/>
                <w:szCs w:val="20"/>
                <w:color w:val="auto"/>
              </w:rPr>
            </w:pPr>
            <w:r>
              <w:rPr>
                <w:rFonts w:ascii="Arial" w:cs="Arial" w:eastAsia="Arial" w:hAnsi="Arial"/>
                <w:sz w:val="18"/>
                <w:szCs w:val="18"/>
                <w:b w:val="1"/>
                <w:bCs w:val="1"/>
                <w:color w:val="auto"/>
              </w:rPr>
              <w:t>Normal</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88"/>
              </w:rPr>
              <w:t>Special Mention</w:t>
            </w:r>
          </w:p>
        </w:tc>
        <w:tc>
          <w:tcPr>
            <w:tcW w:w="13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6"/>
              </w:rPr>
              <w:t>Substandard</w:t>
            </w:r>
          </w:p>
        </w:tc>
        <w:tc>
          <w:tcPr>
            <w:tcW w:w="84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9"/>
              </w:rPr>
              <w:t>Doubtful</w:t>
            </w:r>
          </w:p>
        </w:tc>
        <w:tc>
          <w:tcPr>
            <w:tcW w:w="220" w:type="dxa"/>
            <w:vAlign w:val="bottom"/>
          </w:tcPr>
          <w:p>
            <w:pPr>
              <w:spacing w:after="0"/>
              <w:rPr>
                <w:sz w:val="20"/>
                <w:szCs w:val="20"/>
                <w:color w:val="auto"/>
              </w:rPr>
            </w:pPr>
          </w:p>
        </w:tc>
        <w:tc>
          <w:tcPr>
            <w:tcW w:w="1340" w:type="dxa"/>
            <w:vAlign w:val="bottom"/>
            <w:gridSpan w:val="4"/>
          </w:tcPr>
          <w:p>
            <w:pPr>
              <w:spacing w:after="0"/>
              <w:rPr>
                <w:sz w:val="20"/>
                <w:szCs w:val="20"/>
                <w:color w:val="auto"/>
              </w:rPr>
            </w:pPr>
            <w:r>
              <w:rPr>
                <w:rFonts w:ascii="Arial" w:cs="Arial" w:eastAsia="Arial" w:hAnsi="Arial"/>
                <w:sz w:val="18"/>
                <w:szCs w:val="18"/>
                <w:b w:val="1"/>
                <w:bCs w:val="1"/>
                <w:color w:val="auto"/>
              </w:rPr>
              <w:t>Unrecoverable</w:t>
            </w:r>
          </w:p>
        </w:tc>
        <w:tc>
          <w:tcPr>
            <w:tcW w:w="94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80" w:type="dxa"/>
            <w:vAlign w:val="bottom"/>
            <w:gridSpan w:val="2"/>
          </w:tcPr>
          <w:p>
            <w:pPr>
              <w:spacing w:after="0"/>
              <w:rPr>
                <w:sz w:val="20"/>
                <w:szCs w:val="20"/>
                <w:color w:val="auto"/>
              </w:rPr>
            </w:pPr>
            <w:r>
              <w:rPr>
                <w:rFonts w:ascii="Arial" w:cs="Arial" w:eastAsia="Arial" w:hAnsi="Arial"/>
                <w:sz w:val="18"/>
                <w:szCs w:val="18"/>
                <w:color w:val="auto"/>
              </w:rPr>
              <w:t>Total</w:t>
            </w:r>
          </w:p>
        </w:tc>
        <w:tc>
          <w:tcPr>
            <w:tcW w:w="8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ind w:left="8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78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1"/>
              </w:rPr>
              <w:t>Non-accruing</w:t>
            </w: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gridSpan w:val="4"/>
          </w:tcPr>
          <w:p>
            <w:pPr>
              <w:jc w:val="right"/>
              <w:ind w:right="340"/>
              <w:spacing w:after="0"/>
              <w:rPr>
                <w:sz w:val="20"/>
                <w:szCs w:val="20"/>
                <w:color w:val="auto"/>
              </w:rPr>
            </w:pPr>
            <w:r>
              <w:rPr>
                <w:rFonts w:ascii="Arial" w:cs="Arial" w:eastAsia="Arial" w:hAnsi="Arial"/>
                <w:sz w:val="18"/>
                <w:szCs w:val="18"/>
                <w:b w:val="1"/>
                <w:bCs w:val="1"/>
                <w:color w:val="auto"/>
              </w:rPr>
              <w:t>December 31, 2018</w:t>
            </w: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780" w:type="dxa"/>
            <w:vAlign w:val="bottom"/>
            <w:gridSpan w:val="2"/>
            <w:vMerge w:val="continue"/>
          </w:tcPr>
          <w:p>
            <w:pPr>
              <w:spacing w:after="0"/>
              <w:rPr>
                <w:sz w:val="15"/>
                <w:szCs w:val="15"/>
                <w:color w:val="auto"/>
              </w:rPr>
            </w:pPr>
          </w:p>
        </w:tc>
        <w:tc>
          <w:tcPr>
            <w:tcW w:w="8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4"/>
              </w:rPr>
              <w:t>loans</w:t>
            </w:r>
          </w:p>
        </w:tc>
        <w:tc>
          <w:tcPr>
            <w:tcW w:w="960" w:type="dxa"/>
            <w:vAlign w:val="bottom"/>
            <w:gridSpan w:val="2"/>
          </w:tcPr>
          <w:p>
            <w:pPr>
              <w:ind w:left="40"/>
              <w:spacing w:after="0"/>
              <w:rPr>
                <w:sz w:val="20"/>
                <w:szCs w:val="20"/>
                <w:color w:val="auto"/>
              </w:rPr>
            </w:pPr>
            <w:r>
              <w:rPr>
                <w:rFonts w:ascii="Arial" w:cs="Arial" w:eastAsia="Arial" w:hAnsi="Arial"/>
                <w:sz w:val="18"/>
                <w:szCs w:val="18"/>
                <w:b w:val="1"/>
                <w:bCs w:val="1"/>
                <w:color w:val="auto"/>
              </w:rPr>
              <w:t>Normal</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88"/>
              </w:rPr>
              <w:t>Special Mention</w:t>
            </w:r>
          </w:p>
        </w:tc>
        <w:tc>
          <w:tcPr>
            <w:tcW w:w="13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6"/>
              </w:rPr>
              <w:t>Substandard</w:t>
            </w:r>
          </w:p>
        </w:tc>
        <w:tc>
          <w:tcPr>
            <w:tcW w:w="84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9"/>
              </w:rPr>
              <w:t>Doubtful</w:t>
            </w:r>
          </w:p>
        </w:tc>
        <w:tc>
          <w:tcPr>
            <w:tcW w:w="220" w:type="dxa"/>
            <w:vAlign w:val="bottom"/>
          </w:tcPr>
          <w:p>
            <w:pPr>
              <w:spacing w:after="0"/>
              <w:rPr>
                <w:sz w:val="20"/>
                <w:szCs w:val="20"/>
                <w:color w:val="auto"/>
              </w:rPr>
            </w:pPr>
          </w:p>
        </w:tc>
        <w:tc>
          <w:tcPr>
            <w:tcW w:w="1340" w:type="dxa"/>
            <w:vAlign w:val="bottom"/>
            <w:gridSpan w:val="4"/>
          </w:tcPr>
          <w:p>
            <w:pPr>
              <w:spacing w:after="0"/>
              <w:rPr>
                <w:sz w:val="20"/>
                <w:szCs w:val="20"/>
                <w:color w:val="auto"/>
              </w:rPr>
            </w:pPr>
            <w:r>
              <w:rPr>
                <w:rFonts w:ascii="Arial" w:cs="Arial" w:eastAsia="Arial" w:hAnsi="Arial"/>
                <w:sz w:val="18"/>
                <w:szCs w:val="18"/>
                <w:b w:val="1"/>
                <w:bCs w:val="1"/>
                <w:color w:val="auto"/>
              </w:rPr>
              <w:t>Unrecoverable</w:t>
            </w:r>
          </w:p>
        </w:tc>
        <w:tc>
          <w:tcPr>
            <w:tcW w:w="94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80" w:type="dxa"/>
            <w:vAlign w:val="bottom"/>
            <w:gridSpan w:val="2"/>
          </w:tcPr>
          <w:p>
            <w:pPr>
              <w:spacing w:after="0"/>
              <w:rPr>
                <w:sz w:val="20"/>
                <w:szCs w:val="20"/>
                <w:color w:val="auto"/>
              </w:rPr>
            </w:pPr>
            <w:r>
              <w:rPr>
                <w:rFonts w:ascii="Arial" w:cs="Arial" w:eastAsia="Arial" w:hAnsi="Arial"/>
                <w:sz w:val="18"/>
                <w:szCs w:val="18"/>
                <w:color w:val="auto"/>
              </w:rPr>
              <w:t>Total</w:t>
            </w:r>
          </w:p>
        </w:tc>
        <w:tc>
          <w:tcPr>
            <w:tcW w:w="8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ind w:left="8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8"/>
        </w:trPr>
        <w:tc>
          <w:tcPr>
            <w:tcW w:w="3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gridSpan w:val="3"/>
          </w:tcPr>
          <w:p>
            <w:pPr>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5"/>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66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74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9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640" w:type="dxa"/>
            <w:vAlign w:val="bottom"/>
            <w:tcBorders>
              <w:bottom w:val="single" w:sz="8" w:color="CCEEFF"/>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99"/>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8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860" w:type="dxa"/>
            <w:vAlign w:val="bottom"/>
            <w:gridSpan w:val="3"/>
          </w:tcPr>
          <w:p>
            <w:pPr>
              <w:ind w:left="160"/>
              <w:spacing w:after="0"/>
              <w:rPr>
                <w:sz w:val="20"/>
                <w:szCs w:val="20"/>
                <w:color w:val="auto"/>
              </w:rPr>
            </w:pPr>
            <w:r>
              <w:rPr>
                <w:rFonts w:ascii="Arial" w:cs="Arial" w:eastAsia="Arial" w:hAnsi="Arial"/>
                <w:sz w:val="18"/>
                <w:szCs w:val="18"/>
                <w:color w:val="auto"/>
              </w:rPr>
              <w:t>Private corporations</w:t>
            </w:r>
          </w:p>
        </w:tc>
        <w:tc>
          <w:tcPr>
            <w:tcW w:w="7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gridSpan w:val="3"/>
          </w:tcPr>
          <w:p>
            <w:pPr>
              <w:jc w:val="right"/>
              <w:ind w:right="200"/>
              <w:spacing w:after="0"/>
              <w:rPr>
                <w:sz w:val="20"/>
                <w:szCs w:val="20"/>
                <w:color w:val="auto"/>
              </w:rPr>
            </w:pPr>
            <w:r>
              <w:rPr>
                <w:rFonts w:ascii="Arial" w:cs="Arial" w:eastAsia="Arial" w:hAnsi="Arial"/>
                <w:sz w:val="18"/>
                <w:szCs w:val="18"/>
                <w:color w:val="auto"/>
              </w:rPr>
              <w:t>64,701</w:t>
            </w:r>
          </w:p>
        </w:tc>
        <w:tc>
          <w:tcPr>
            <w:tcW w:w="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60" w:type="dxa"/>
            <w:vAlign w:val="bottom"/>
            <w:gridSpan w:val="2"/>
          </w:tcPr>
          <w:p>
            <w:pPr>
              <w:jc w:val="right"/>
              <w:ind w:right="20"/>
              <w:spacing w:after="0"/>
              <w:rPr>
                <w:sz w:val="20"/>
                <w:szCs w:val="20"/>
                <w:color w:val="auto"/>
              </w:rPr>
            </w:pPr>
            <w:r>
              <w:rPr>
                <w:rFonts w:ascii="Arial" w:cs="Arial" w:eastAsia="Arial" w:hAnsi="Arial"/>
                <w:sz w:val="18"/>
                <w:szCs w:val="18"/>
                <w:color w:val="auto"/>
              </w:rPr>
              <w:t>64,701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8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7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180" w:type="dxa"/>
            <w:vAlign w:val="bottom"/>
            <w:gridSpan w:val="7"/>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180" w:type="dxa"/>
            <w:vAlign w:val="bottom"/>
            <w:gridSpan w:val="7"/>
            <w:shd w:val="clear" w:color="auto" w:fill="CCEEFF"/>
          </w:tcPr>
          <w:p>
            <w:pPr>
              <w:spacing w:after="0"/>
              <w:rPr>
                <w:sz w:val="20"/>
                <w:szCs w:val="20"/>
                <w:color w:val="auto"/>
              </w:rPr>
            </w:pPr>
            <w:r>
              <w:rPr>
                <w:rFonts w:ascii="Arial" w:cs="Arial" w:eastAsia="Arial" w:hAnsi="Arial"/>
                <w:sz w:val="18"/>
                <w:szCs w:val="18"/>
                <w:color w:val="auto"/>
                <w:w w:val="90"/>
              </w:rPr>
              <w:t>Interest that would be reversed if the loans had been classified as non-accruing loans</w:t>
            </w:r>
          </w:p>
        </w:tc>
        <w:tc>
          <w:tcPr>
            <w:tcW w:w="100" w:type="dxa"/>
            <w:vAlign w:val="bottom"/>
            <w:shd w:val="clear" w:color="auto" w:fill="CCEEFF"/>
          </w:tcPr>
          <w:p>
            <w:pPr>
              <w:spacing w:after="0"/>
              <w:rPr>
                <w:sz w:val="21"/>
                <w:szCs w:val="21"/>
                <w:color w:val="auto"/>
              </w:rPr>
            </w:pPr>
          </w:p>
        </w:tc>
        <w:tc>
          <w:tcPr>
            <w:tcW w:w="9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64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2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1,411</w:t>
            </w:r>
          </w:p>
        </w:tc>
        <w:tc>
          <w:tcPr>
            <w:tcW w:w="14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1,056</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bottom w:val="single" w:sz="8" w:color="CCEEFF"/>
            </w:tcBorders>
            <w:gridSpan w:val="3"/>
            <w:vMerge w:val="restart"/>
          </w:tcPr>
          <w:p>
            <w:pPr>
              <w:spacing w:after="0"/>
              <w:rPr>
                <w:sz w:val="20"/>
                <w:szCs w:val="20"/>
                <w:color w:val="auto"/>
              </w:rPr>
            </w:pPr>
            <w:r>
              <w:rPr>
                <w:rFonts w:ascii="Arial" w:cs="Arial" w:eastAsia="Arial" w:hAnsi="Arial"/>
                <w:sz w:val="18"/>
                <w:szCs w:val="18"/>
                <w:color w:val="auto"/>
                <w:w w:val="90"/>
              </w:rPr>
              <w:t>Income from collected interest on non-accruing loans</w:t>
            </w:r>
          </w:p>
        </w:tc>
        <w:tc>
          <w:tcPr>
            <w:tcW w:w="74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gridSpan w:val="2"/>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860" w:type="dxa"/>
            <w:vAlign w:val="bottom"/>
            <w:gridSpan w:val="3"/>
            <w:vMerge w:val="continue"/>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w:t>
            </w:r>
          </w:p>
        </w:tc>
        <w:tc>
          <w:tcPr>
            <w:tcW w:w="200" w:type="dxa"/>
            <w:vAlign w:val="bottom"/>
            <w:vMerge w:val="continue"/>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2,879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225" w:lineRule="exact"/>
        <w:rPr>
          <w:sz w:val="20"/>
          <w:szCs w:val="20"/>
          <w:color w:val="auto"/>
        </w:rPr>
      </w:pPr>
    </w:p>
    <w:p>
      <w:pPr>
        <w:jc w:val="both"/>
        <w:ind w:left="340" w:right="240"/>
        <w:spacing w:after="0" w:line="277" w:lineRule="auto"/>
        <w:rPr>
          <w:sz w:val="20"/>
          <w:szCs w:val="20"/>
          <w:color w:val="auto"/>
        </w:rPr>
      </w:pPr>
      <w:r>
        <w:rPr>
          <w:rFonts w:ascii="Arial" w:cs="Arial" w:eastAsia="Arial" w:hAnsi="Arial"/>
          <w:sz w:val="18"/>
          <w:szCs w:val="18"/>
          <w:color w:val="auto"/>
        </w:rPr>
        <w:t>The Superintendence of Banks of Panama by means of Rule No. 4-2013, establishes the compulsory constitution of a dynamic provision in addition to the specific credit provision as part of the total provisions for the credit risk coverage.</w:t>
      </w:r>
    </w:p>
    <w:p>
      <w:pPr>
        <w:spacing w:after="0" w:line="170" w:lineRule="exact"/>
        <w:rPr>
          <w:sz w:val="20"/>
          <w:szCs w:val="20"/>
          <w:color w:val="auto"/>
        </w:rPr>
      </w:pPr>
    </w:p>
    <w:p>
      <w:pPr>
        <w:ind w:left="340" w:right="100"/>
        <w:spacing w:after="0" w:line="277" w:lineRule="auto"/>
        <w:rPr>
          <w:sz w:val="20"/>
          <w:szCs w:val="20"/>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Superintendence of Banks of Panama.</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65"/>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Superintendence of Banks of Panama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5"/>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200" w:lineRule="exact"/>
        <w:rPr>
          <w:sz w:val="20"/>
          <w:szCs w:val="20"/>
          <w:color w:val="auto"/>
        </w:rPr>
      </w:pPr>
    </w:p>
    <w:p>
      <w:pPr>
        <w:spacing w:after="0" w:line="21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Methodology for the constitution of the regulatory credit reserve</w:t>
      </w:r>
      <w:r>
        <w:rPr>
          <w:rFonts w:ascii="Arial" w:cs="Arial" w:eastAsia="Arial" w:hAnsi="Arial"/>
          <w:sz w:val="18"/>
          <w:szCs w:val="18"/>
          <w:color w:val="auto"/>
        </w:rPr>
        <w:t xml:space="preserve"> (continued)</w:t>
      </w:r>
    </w:p>
    <w:p>
      <w:pPr>
        <w:spacing w:after="0" w:line="225" w:lineRule="exact"/>
        <w:rPr>
          <w:rFonts w:ascii="Arial" w:cs="Arial" w:eastAsia="Arial" w:hAnsi="Arial"/>
          <w:sz w:val="18"/>
          <w:szCs w:val="18"/>
          <w:b w:val="1"/>
          <w:bCs w:val="1"/>
          <w:color w:val="auto"/>
        </w:rPr>
      </w:pPr>
    </w:p>
    <w:p>
      <w:pPr>
        <w:jc w:val="both"/>
        <w:ind w:left="660" w:hanging="328"/>
        <w:spacing w:after="0" w:line="259" w:lineRule="auto"/>
        <w:tabs>
          <w:tab w:leader="none" w:pos="660" w:val="left"/>
        </w:tabs>
        <w:numPr>
          <w:ilvl w:val="1"/>
          <w:numId w:val="66"/>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66"/>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Rule No. 4-2013.</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 of March 31, 2019 and December 31, 2018, the total amount of the dynamic provision and the regulatory credit reserve calculated according to the guidelines of Rule No. 4-2013 of the Superintendence of Banks of Panama is $136.0 million for both periods,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March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8"/>
                <w:szCs w:val="18"/>
                <w:color w:val="auto"/>
              </w:rPr>
            </w:pPr>
          </w:p>
        </w:tc>
      </w:t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8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In addition to capital reserves required by regulations, the Bank maintains a capital reserve of $95.2 million, which was voluntarily established. Pursuant to Article No. 69 of the Banking Law, reduction of capital reserves requires prior approval of SBP.</w:t>
      </w:r>
    </w:p>
    <w:p>
      <w:pPr>
        <w:spacing w:after="0" w:line="166" w:lineRule="exact"/>
        <w:rPr>
          <w:sz w:val="20"/>
          <w:szCs w:val="20"/>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cents per share corresponding to the first quarter of 2019. The cash dividend was approved by the Board of Directors at its meeting held on April 17, 2019 and it is payable on May 15, 2019 to the Bank’s stockholders as of April 29, 2019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14FD4A1"/>
    <w:multiLevelType w:val="hybridMultilevel"/>
    <w:lvl w:ilvl="0">
      <w:lvlJc w:val="left"/>
      <w:lvlText w:val="%1."/>
      <w:numFmt w:val="decimal"/>
      <w:start w:val="1"/>
    </w:lvl>
    <w:lvl w:ilvl="1">
      <w:lvlJc w:val="left"/>
      <w:lvlText w:val="-"/>
      <w:numFmt w:val="bullet"/>
      <w:start w:val="1"/>
    </w:lvl>
  </w:abstractNum>
  <w:abstractNum w:abstractNumId="1">
    <w:nsid w:val="419AC241"/>
    <w:multiLevelType w:val="hybridMultilevel"/>
    <w:lvl w:ilvl="0">
      <w:lvlJc w:val="left"/>
      <w:lvlText w:val="%1."/>
      <w:numFmt w:val="decimal"/>
      <w:start w:val="1"/>
    </w:lvl>
    <w:lvl w:ilvl="1">
      <w:lvlJc w:val="left"/>
      <w:lvlText w:val="-"/>
      <w:numFmt w:val="bullet"/>
      <w:start w:val="1"/>
    </w:lvl>
    <w:lvl w:ilvl="2">
      <w:lvlJc w:val="left"/>
      <w:lvlText w:val="-"/>
      <w:numFmt w:val="bullet"/>
      <w:start w:val="1"/>
    </w:lvl>
  </w:abstractNum>
  <w:abstractNum w:abstractNumId="2">
    <w:nsid w:val="5577F8E1"/>
    <w:multiLevelType w:val="hybridMultilevel"/>
    <w:lvl w:ilvl="0">
      <w:lvlJc w:val="left"/>
      <w:lvlText w:val="%1."/>
      <w:numFmt w:val="decimal"/>
      <w:start w:val="3"/>
    </w:lvl>
  </w:abstractNum>
  <w:abstractNum w:abstractNumId="3">
    <w:nsid w:val="440BADFC"/>
    <w:multiLevelType w:val="hybridMultilevel"/>
    <w:lvl w:ilvl="0">
      <w:lvlJc w:val="left"/>
      <w:lvlText w:val="%1."/>
      <w:numFmt w:val="decimal"/>
      <w:start w:val="3"/>
    </w:lvl>
  </w:abstractNum>
  <w:abstractNum w:abstractNumId="4">
    <w:nsid w:val="5072367"/>
    <w:multiLevelType w:val="hybridMultilevel"/>
    <w:lvl w:ilvl="0">
      <w:lvlJc w:val="left"/>
      <w:lvlText w:val="-"/>
      <w:numFmt w:val="bullet"/>
      <w:start w:val="1"/>
    </w:lvl>
  </w:abstractNum>
  <w:abstractNum w:abstractNumId="5">
    <w:nsid w:val="3804823E"/>
    <w:multiLevelType w:val="hybridMultilevel"/>
    <w:lvl w:ilvl="0">
      <w:lvlJc w:val="left"/>
      <w:lvlText w:val="(%1)"/>
      <w:numFmt w:val="decimal"/>
      <w:start w:val="1"/>
    </w:lvl>
  </w:abstractNum>
  <w:abstractNum w:abstractNumId="6">
    <w:nsid w:val="77465F01"/>
    <w:multiLevelType w:val="hybridMultilevel"/>
    <w:lvl w:ilvl="0">
      <w:lvlJc w:val="left"/>
      <w:lvlText w:val="%1."/>
      <w:numFmt w:val="decimal"/>
      <w:start w:val="5"/>
    </w:lvl>
  </w:abstractNum>
  <w:abstractNum w:abstractNumId="7">
    <w:nsid w:val="7724C67E"/>
    <w:multiLevelType w:val="hybridMultilevel"/>
    <w:lvl w:ilvl="0">
      <w:lvlJc w:val="left"/>
      <w:lvlText w:val="%1."/>
      <w:numFmt w:val="decimal"/>
      <w:start w:val="5"/>
    </w:lvl>
  </w:abstractNum>
  <w:abstractNum w:abstractNumId="8">
    <w:nsid w:val="5C482A97"/>
    <w:multiLevelType w:val="hybridMultilevel"/>
    <w:lvl w:ilvl="0">
      <w:lvlJc w:val="left"/>
      <w:lvlText w:val="%1."/>
      <w:numFmt w:val="decimal"/>
      <w:start w:val="6"/>
    </w:lvl>
  </w:abstractNum>
  <w:abstractNum w:abstractNumId="9">
    <w:nsid w:val="2463B9EA"/>
    <w:multiLevelType w:val="hybridMultilevel"/>
    <w:lvl w:ilvl="0">
      <w:lvlJc w:val="left"/>
      <w:lvlText w:val="%1."/>
      <w:numFmt w:val="decimal"/>
      <w:start w:val="6"/>
    </w:lvl>
  </w:abstractNum>
  <w:abstractNum w:abstractNumId="10">
    <w:nsid w:val="5E884ADC"/>
    <w:multiLevelType w:val="hybridMultilevel"/>
    <w:lvl w:ilvl="0">
      <w:lvlJc w:val="left"/>
      <w:lvlText w:val="%1."/>
      <w:numFmt w:val="decimal"/>
      <w:start w:val="6"/>
    </w:lvl>
  </w:abstractNum>
  <w:abstractNum w:abstractNumId="11">
    <w:nsid w:val="51EAD36B"/>
    <w:multiLevelType w:val="hybridMultilevel"/>
    <w:lvl w:ilvl="0">
      <w:lvlJc w:val="left"/>
      <w:lvlText w:val="%1."/>
      <w:numFmt w:val="decimal"/>
      <w:start w:val="6"/>
    </w:lvl>
  </w:abstractNum>
  <w:abstractNum w:abstractNumId="12">
    <w:nsid w:val="2D517796"/>
    <w:multiLevelType w:val="hybridMultilevel"/>
    <w:lvl w:ilvl="0">
      <w:lvlJc w:val="left"/>
      <w:lvlText w:val="%1."/>
      <w:numFmt w:val="decimal"/>
      <w:start w:val="6"/>
    </w:lvl>
  </w:abstractNum>
  <w:abstractNum w:abstractNumId="13">
    <w:nsid w:val="580BD78F"/>
    <w:multiLevelType w:val="hybridMultilevel"/>
    <w:lvl w:ilvl="0">
      <w:lvlJc w:val="left"/>
      <w:lvlText w:val="%1."/>
      <w:numFmt w:val="decimal"/>
      <w:start w:val="6"/>
    </w:lvl>
  </w:abstractNum>
  <w:abstractNum w:abstractNumId="14">
    <w:nsid w:val="153EA438"/>
    <w:multiLevelType w:val="hybridMultilevel"/>
    <w:lvl w:ilvl="0">
      <w:lvlJc w:val="left"/>
      <w:lvlText w:val="%1."/>
      <w:numFmt w:val="decimal"/>
      <w:start w:val="6"/>
    </w:lvl>
  </w:abstractNum>
  <w:abstractNum w:abstractNumId="15">
    <w:nsid w:val="3855585C"/>
    <w:multiLevelType w:val="hybridMultilevel"/>
    <w:lvl w:ilvl="0">
      <w:lvlJc w:val="left"/>
      <w:lvlText w:val="(%1)"/>
      <w:numFmt w:val="decimal"/>
      <w:start w:val="1"/>
    </w:lvl>
  </w:abstractNum>
  <w:abstractNum w:abstractNumId="16">
    <w:nsid w:val="70A64E2A"/>
    <w:multiLevelType w:val="hybridMultilevel"/>
    <w:lvl w:ilvl="0">
      <w:lvlJc w:val="left"/>
      <w:lvlText w:val="%1."/>
      <w:numFmt w:val="decimal"/>
      <w:start w:val="7"/>
    </w:lvl>
  </w:abstractNum>
  <w:abstractNum w:abstractNumId="17">
    <w:nsid w:val="6A2342EC"/>
    <w:multiLevelType w:val="hybridMultilevel"/>
    <w:lvl w:ilvl="0">
      <w:lvlJc w:val="left"/>
      <w:lvlText w:val="%1."/>
      <w:numFmt w:val="decimal"/>
      <w:start w:val="7"/>
    </w:lvl>
  </w:abstractNum>
  <w:abstractNum w:abstractNumId="18">
    <w:nsid w:val="2A487CB0"/>
    <w:multiLevelType w:val="hybridMultilevel"/>
    <w:lvl w:ilvl="0">
      <w:lvlJc w:val="left"/>
      <w:lvlText w:val="%1."/>
      <w:numFmt w:val="decimal"/>
      <w:start w:val="7"/>
    </w:lvl>
  </w:abstractNum>
  <w:abstractNum w:abstractNumId="19">
    <w:nsid w:val="1D4ED43B"/>
    <w:multiLevelType w:val="hybridMultilevel"/>
    <w:lvl w:ilvl="0">
      <w:lvlJc w:val="left"/>
      <w:lvlText w:val="(%1)"/>
      <w:numFmt w:val="decimal"/>
      <w:start w:val="1"/>
    </w:lvl>
  </w:abstractNum>
  <w:abstractNum w:abstractNumId="20">
    <w:nsid w:val="725A06FB"/>
    <w:multiLevelType w:val="hybridMultilevel"/>
    <w:lvl w:ilvl="0">
      <w:lvlJc w:val="left"/>
      <w:lvlText w:val="%1."/>
      <w:numFmt w:val="decimal"/>
      <w:start w:val="8"/>
    </w:lvl>
  </w:abstractNum>
  <w:abstractNum w:abstractNumId="21">
    <w:nsid w:val="2CD89A32"/>
    <w:multiLevelType w:val="hybridMultilevel"/>
    <w:lvl w:ilvl="0">
      <w:lvlJc w:val="left"/>
      <w:lvlText w:val="%1."/>
      <w:numFmt w:val="decimal"/>
      <w:start w:val="9"/>
    </w:lvl>
  </w:abstractNum>
  <w:abstractNum w:abstractNumId="22">
    <w:nsid w:val="57E4CCAF"/>
    <w:multiLevelType w:val="hybridMultilevel"/>
    <w:lvl w:ilvl="0">
      <w:lvlJc w:val="left"/>
      <w:lvlText w:val="%1."/>
      <w:numFmt w:val="decimal"/>
      <w:start w:val="9"/>
    </w:lvl>
  </w:abstractNum>
  <w:abstractNum w:abstractNumId="23">
    <w:nsid w:val="7A6D8D3C"/>
    <w:multiLevelType w:val="hybridMultilevel"/>
    <w:lvl w:ilvl="0">
      <w:lvlJc w:val="left"/>
      <w:lvlText w:val="%1."/>
      <w:numFmt w:val="decimal"/>
      <w:start w:val="9"/>
    </w:lvl>
  </w:abstractNum>
  <w:abstractNum w:abstractNumId="24">
    <w:nsid w:val="4B588F54"/>
    <w:multiLevelType w:val="hybridMultilevel"/>
    <w:lvl w:ilvl="0">
      <w:lvlJc w:val="left"/>
      <w:lvlText w:val="%1."/>
      <w:numFmt w:val="decimal"/>
      <w:start w:val="9"/>
    </w:lvl>
  </w:abstractNum>
  <w:abstractNum w:abstractNumId="25">
    <w:nsid w:val="542289EC"/>
    <w:multiLevelType w:val="hybridMultilevel"/>
    <w:lvl w:ilvl="0">
      <w:lvlJc w:val="left"/>
      <w:lvlText w:val="%1."/>
      <w:numFmt w:val="decimal"/>
      <w:start w:val="9"/>
    </w:lvl>
  </w:abstractNum>
  <w:abstractNum w:abstractNumId="26">
    <w:nsid w:val="6DE91B18"/>
    <w:multiLevelType w:val="hybridMultilevel"/>
    <w:lvl w:ilvl="0">
      <w:lvlJc w:val="left"/>
      <w:lvlText w:val="%1."/>
      <w:numFmt w:val="decimal"/>
      <w:start w:val="9"/>
    </w:lvl>
  </w:abstractNum>
  <w:abstractNum w:abstractNumId="27">
    <w:nsid w:val="38437FDB"/>
    <w:multiLevelType w:val="hybridMultilevel"/>
    <w:lvl w:ilvl="0">
      <w:lvlJc w:val="left"/>
      <w:lvlText w:val="%1."/>
      <w:numFmt w:val="decimal"/>
      <w:start w:val="9"/>
    </w:lvl>
  </w:abstractNum>
  <w:abstractNum w:abstractNumId="28">
    <w:nsid w:val="7644A45C"/>
    <w:multiLevelType w:val="hybridMultilevel"/>
    <w:lvl w:ilvl="0">
      <w:lvlJc w:val="left"/>
      <w:lvlText w:val="%1."/>
      <w:numFmt w:val="decimal"/>
      <w:start w:val="9"/>
    </w:lvl>
  </w:abstractNum>
  <w:abstractNum w:abstractNumId="29">
    <w:nsid w:val="32FFF902"/>
    <w:multiLevelType w:val="hybridMultilevel"/>
    <w:lvl w:ilvl="0">
      <w:lvlJc w:val="left"/>
      <w:lvlText w:val="·"/>
      <w:numFmt w:val="bullet"/>
      <w:start w:val="1"/>
    </w:lvl>
  </w:abstractNum>
  <w:abstractNum w:abstractNumId="30">
    <w:nsid w:val="684A481A"/>
    <w:multiLevelType w:val="hybridMultilevel"/>
    <w:lvl w:ilvl="0">
      <w:lvlJc w:val="left"/>
      <w:lvlText w:val="%1."/>
      <w:numFmt w:val="decimal"/>
      <w:start w:val="9"/>
    </w:lvl>
  </w:abstractNum>
  <w:abstractNum w:abstractNumId="31">
    <w:nsid w:val="579478FE"/>
    <w:multiLevelType w:val="hybridMultilevel"/>
    <w:lvl w:ilvl="0">
      <w:lvlJc w:val="left"/>
      <w:lvlText w:val="%1."/>
      <w:numFmt w:val="decimal"/>
      <w:start w:val="9"/>
    </w:lvl>
  </w:abstractNum>
  <w:abstractNum w:abstractNumId="32">
    <w:nsid w:val="749ABB43"/>
    <w:multiLevelType w:val="hybridMultilevel"/>
    <w:lvl w:ilvl="0">
      <w:lvlJc w:val="left"/>
      <w:lvlText w:val="%1)"/>
      <w:numFmt w:val="lowerLetter"/>
      <w:start w:val="1"/>
    </w:lvl>
  </w:abstractNum>
  <w:abstractNum w:abstractNumId="33">
    <w:nsid w:val="3DC240FB"/>
    <w:multiLevelType w:val="hybridMultilevel"/>
    <w:lvl w:ilvl="0">
      <w:lvlJc w:val="left"/>
      <w:lvlText w:val="%1."/>
      <w:numFmt w:val="decimal"/>
      <w:start w:val="9"/>
    </w:lvl>
    <w:lvl w:ilvl="1">
      <w:lvlJc w:val="left"/>
      <w:lvlText w:val="%2)"/>
      <w:numFmt w:val="lowerLetter"/>
      <w:start w:val="2"/>
    </w:lvl>
  </w:abstractNum>
  <w:abstractNum w:abstractNumId="34">
    <w:nsid w:val="1BA026FA"/>
    <w:multiLevelType w:val="hybridMultilevel"/>
    <w:lvl w:ilvl="0">
      <w:lvlJc w:val="left"/>
      <w:lvlText w:val="%1."/>
      <w:numFmt w:val="decimal"/>
      <w:start w:val="10"/>
    </w:lvl>
  </w:abstractNum>
  <w:abstractNum w:abstractNumId="35">
    <w:nsid w:val="79A1DEAA"/>
    <w:multiLevelType w:val="hybridMultilevel"/>
    <w:lvl w:ilvl="0">
      <w:lvlJc w:val="left"/>
      <w:lvlText w:val="%1."/>
      <w:numFmt w:val="decimal"/>
      <w:start w:val="11"/>
    </w:lvl>
  </w:abstractNum>
  <w:abstractNum w:abstractNumId="36">
    <w:nsid w:val="75C6C33A"/>
    <w:multiLevelType w:val="hybridMultilevel"/>
    <w:lvl w:ilvl="0">
      <w:lvlJc w:val="left"/>
      <w:lvlText w:val="%1."/>
      <w:numFmt w:val="decimal"/>
      <w:start w:val="12"/>
    </w:lvl>
  </w:abstractNum>
  <w:abstractNum w:abstractNumId="37">
    <w:nsid w:val="12E685FB"/>
    <w:multiLevelType w:val="hybridMultilevel"/>
    <w:lvl w:ilvl="0">
      <w:lvlJc w:val="left"/>
      <w:lvlText w:val="%1."/>
      <w:numFmt w:val="decimal"/>
      <w:start w:val="13"/>
    </w:lvl>
  </w:abstractNum>
  <w:abstractNum w:abstractNumId="38">
    <w:nsid w:val="70C6A529"/>
    <w:multiLevelType w:val="hybridMultilevel"/>
    <w:lvl w:ilvl="0">
      <w:lvlJc w:val="left"/>
      <w:lvlText w:val="%1."/>
      <w:numFmt w:val="decimal"/>
      <w:start w:val="13"/>
    </w:lvl>
  </w:abstractNum>
  <w:abstractNum w:abstractNumId="39">
    <w:nsid w:val="520EEDD1"/>
    <w:multiLevelType w:val="hybridMultilevel"/>
    <w:lvl w:ilvl="0">
      <w:lvlJc w:val="left"/>
      <w:lvlText w:val="%1."/>
      <w:numFmt w:val="decimal"/>
      <w:start w:val="13"/>
    </w:lvl>
  </w:abstractNum>
  <w:abstractNum w:abstractNumId="40">
    <w:nsid w:val="374A3FE6"/>
    <w:multiLevelType w:val="hybridMultilevel"/>
    <w:lvl w:ilvl="0">
      <w:lvlJc w:val="left"/>
      <w:lvlText w:val="%1."/>
      <w:numFmt w:val="decimal"/>
      <w:start w:val="13"/>
    </w:lvl>
  </w:abstractNum>
  <w:abstractNum w:abstractNumId="41">
    <w:nsid w:val="4F4EF005"/>
    <w:multiLevelType w:val="hybridMultilevel"/>
    <w:lvl w:ilvl="0">
      <w:lvlJc w:val="left"/>
      <w:lvlText w:val="%1."/>
      <w:numFmt w:val="decimal"/>
      <w:start w:val="13"/>
    </w:lvl>
  </w:abstractNum>
  <w:abstractNum w:abstractNumId="42">
    <w:nsid w:val="23F9C13C"/>
    <w:multiLevelType w:val="hybridMultilevel"/>
    <w:lvl w:ilvl="0">
      <w:lvlJc w:val="left"/>
      <w:lvlText w:val="%1."/>
      <w:numFmt w:val="decimal"/>
      <w:start w:val="14"/>
    </w:lvl>
  </w:abstractNum>
  <w:abstractNum w:abstractNumId="43">
    <w:nsid w:val="649BB77C"/>
    <w:multiLevelType w:val="hybridMultilevel"/>
    <w:lvl w:ilvl="0">
      <w:lvlJc w:val="left"/>
      <w:lvlText w:val="%1."/>
      <w:numFmt w:val="decimal"/>
      <w:start w:val="15"/>
    </w:lvl>
  </w:abstractNum>
  <w:abstractNum w:abstractNumId="44">
    <w:nsid w:val="275AC794"/>
    <w:multiLevelType w:val="hybridMultilevel"/>
    <w:lvl w:ilvl="0">
      <w:lvlJc w:val="left"/>
      <w:lvlText w:val="(%1)"/>
      <w:numFmt w:val="decimal"/>
      <w:start w:val="1"/>
    </w:lvl>
  </w:abstractNum>
  <w:abstractNum w:abstractNumId="45">
    <w:nsid w:val="39386575"/>
    <w:multiLevelType w:val="hybridMultilevel"/>
    <w:lvl w:ilvl="0">
      <w:lvlJc w:val="left"/>
      <w:lvlText w:val="%1."/>
      <w:numFmt w:val="decimal"/>
      <w:start w:val="15"/>
    </w:lvl>
  </w:abstractNum>
  <w:abstractNum w:abstractNumId="46">
    <w:nsid w:val="1CF10FD8"/>
    <w:multiLevelType w:val="hybridMultilevel"/>
    <w:lvl w:ilvl="0">
      <w:lvlJc w:val="left"/>
      <w:lvlText w:val="%1."/>
      <w:numFmt w:val="decimal"/>
      <w:start w:val="16"/>
    </w:lvl>
  </w:abstractNum>
  <w:abstractNum w:abstractNumId="47">
    <w:nsid w:val="180115BE"/>
    <w:multiLevelType w:val="hybridMultilevel"/>
    <w:lvl w:ilvl="0">
      <w:lvlJc w:val="left"/>
      <w:lvlText w:val="%1."/>
      <w:numFmt w:val="decimal"/>
      <w:start w:val="16"/>
    </w:lvl>
  </w:abstractNum>
  <w:abstractNum w:abstractNumId="48">
    <w:nsid w:val="235BA861"/>
    <w:multiLevelType w:val="hybridMultilevel"/>
    <w:lvl w:ilvl="0">
      <w:lvlJc w:val="left"/>
      <w:lvlText w:val="%1."/>
      <w:numFmt w:val="decimal"/>
      <w:start w:val="17"/>
    </w:lvl>
  </w:abstractNum>
  <w:abstractNum w:abstractNumId="49">
    <w:nsid w:val="47398C89"/>
    <w:multiLevelType w:val="hybridMultilevel"/>
    <w:lvl w:ilvl="0">
      <w:lvlJc w:val="left"/>
      <w:lvlText w:val="%1."/>
      <w:numFmt w:val="decimal"/>
      <w:start w:val="17"/>
    </w:lvl>
  </w:abstractNum>
  <w:abstractNum w:abstractNumId="50">
    <w:nsid w:val="354FE9F9"/>
    <w:multiLevelType w:val="hybridMultilevel"/>
    <w:lvl w:ilvl="0">
      <w:lvlJc w:val="left"/>
      <w:lvlText w:val="%1."/>
      <w:numFmt w:val="decimal"/>
      <w:start w:val="18"/>
    </w:lvl>
  </w:abstractNum>
  <w:abstractNum w:abstractNumId="51">
    <w:nsid w:val="15B5AF5C"/>
    <w:multiLevelType w:val="hybridMultilevel"/>
    <w:lvl w:ilvl="0">
      <w:lvlJc w:val="left"/>
      <w:lvlText w:val="%1."/>
      <w:numFmt w:val="decimal"/>
      <w:start w:val="18"/>
    </w:lvl>
  </w:abstractNum>
  <w:abstractNum w:abstractNumId="52">
    <w:nsid w:val="741226BB"/>
    <w:multiLevelType w:val="hybridMultilevel"/>
    <w:lvl w:ilvl="0">
      <w:lvlJc w:val="left"/>
      <w:lvlText w:val="%1."/>
      <w:numFmt w:val="decimal"/>
      <w:start w:val="18"/>
    </w:lvl>
  </w:abstractNum>
  <w:abstractNum w:abstractNumId="53">
    <w:nsid w:val="D34B6A8"/>
    <w:multiLevelType w:val="hybridMultilevel"/>
    <w:lvl w:ilvl="0">
      <w:lvlJc w:val="left"/>
      <w:lvlText w:val="(%1)"/>
      <w:numFmt w:val="decimal"/>
      <w:start w:val="1"/>
    </w:lvl>
  </w:abstractNum>
  <w:abstractNum w:abstractNumId="54">
    <w:nsid w:val="10233C99"/>
    <w:multiLevelType w:val="hybridMultilevel"/>
    <w:lvl w:ilvl="0">
      <w:lvlJc w:val="left"/>
      <w:lvlText w:val="%1."/>
      <w:numFmt w:val="decimal"/>
      <w:start w:val="18"/>
    </w:lvl>
    <w:lvl w:ilvl="1">
      <w:lvlJc w:val="left"/>
      <w:lvlText w:val="-"/>
      <w:numFmt w:val="bullet"/>
      <w:start w:val="1"/>
    </w:lvl>
  </w:abstractNum>
  <w:abstractNum w:abstractNumId="55">
    <w:nsid w:val="3F6AB60F"/>
    <w:multiLevelType w:val="hybridMultilevel"/>
    <w:lvl w:ilvl="0">
      <w:lvlJc w:val="left"/>
      <w:lvlText w:val="%1."/>
      <w:numFmt w:val="decimal"/>
      <w:start w:val="18"/>
    </w:lvl>
  </w:abstractNum>
  <w:abstractNum w:abstractNumId="56">
    <w:nsid w:val="61574095"/>
    <w:multiLevelType w:val="hybridMultilevel"/>
    <w:lvl w:ilvl="0">
      <w:lvlJc w:val="left"/>
      <w:lvlText w:val="(%1)"/>
      <w:numFmt w:val="decimal"/>
      <w:start w:val="1"/>
    </w:lvl>
  </w:abstractNum>
  <w:abstractNum w:abstractNumId="57">
    <w:nsid w:val="7E0C57B1"/>
    <w:multiLevelType w:val="hybridMultilevel"/>
    <w:lvl w:ilvl="0">
      <w:lvlJc w:val="left"/>
      <w:lvlText w:val="%1."/>
      <w:numFmt w:val="decimal"/>
      <w:start w:val="18"/>
    </w:lvl>
  </w:abstractNum>
  <w:abstractNum w:abstractNumId="58">
    <w:nsid w:val="77AE35EB"/>
    <w:multiLevelType w:val="hybridMultilevel"/>
    <w:lvl w:ilvl="0">
      <w:lvlJc w:val="left"/>
      <w:lvlText w:val="%1)"/>
      <w:numFmt w:val="lowerLetter"/>
      <w:start w:val="2"/>
    </w:lvl>
  </w:abstractNum>
  <w:abstractNum w:abstractNumId="59">
    <w:nsid w:val="579BE4F1"/>
    <w:multiLevelType w:val="hybridMultilevel"/>
    <w:lvl w:ilvl="0">
      <w:lvlJc w:val="left"/>
      <w:lvlText w:val="%1."/>
      <w:numFmt w:val="decimal"/>
      <w:start w:val="19"/>
    </w:lvl>
  </w:abstractNum>
  <w:abstractNum w:abstractNumId="60">
    <w:nsid w:val="310C50B3"/>
    <w:multiLevelType w:val="hybridMultilevel"/>
    <w:lvl w:ilvl="0">
      <w:lvlJc w:val="left"/>
      <w:lvlText w:val="%1."/>
      <w:numFmt w:val="decimal"/>
      <w:start w:val="20"/>
    </w:lvl>
  </w:abstractNum>
  <w:abstractNum w:abstractNumId="61">
    <w:nsid w:val="5FF87E05"/>
    <w:multiLevelType w:val="hybridMultilevel"/>
    <w:lvl w:ilvl="0">
      <w:lvlJc w:val="left"/>
      <w:lvlText w:val="%1."/>
      <w:numFmt w:val="decimal"/>
      <w:start w:val="21"/>
    </w:lvl>
  </w:abstractNum>
  <w:abstractNum w:abstractNumId="62">
    <w:nsid w:val="2F305DEF"/>
    <w:multiLevelType w:val="hybridMultilevel"/>
    <w:lvl w:ilvl="0">
      <w:lvlJc w:val="left"/>
      <w:lvlText w:val="%1."/>
      <w:numFmt w:val="decimal"/>
      <w:start w:val="21"/>
    </w:lvl>
  </w:abstractNum>
  <w:abstractNum w:abstractNumId="63">
    <w:nsid w:val="25A70BF7"/>
    <w:multiLevelType w:val="hybridMultilevel"/>
    <w:lvl w:ilvl="0">
      <w:lvlJc w:val="left"/>
      <w:lvlText w:val="%1."/>
      <w:numFmt w:val="decimal"/>
      <w:start w:val="21"/>
    </w:lvl>
  </w:abstractNum>
  <w:abstractNum w:abstractNumId="64">
    <w:nsid w:val="1DBABF00"/>
    <w:multiLevelType w:val="hybridMultilevel"/>
    <w:lvl w:ilvl="0">
      <w:lvlJc w:val="left"/>
      <w:lvlText w:val="%1."/>
      <w:numFmt w:val="decimal"/>
      <w:start w:val="1"/>
    </w:lvl>
  </w:abstractNum>
  <w:abstractNum w:abstractNumId="65">
    <w:nsid w:val="4AD084E9"/>
    <w:multiLevelType w:val="hybridMultilevel"/>
    <w:lvl w:ilvl="0">
      <w:lvlJc w:val="left"/>
      <w:lvlText w:val="%1."/>
      <w:numFmt w:val="decimal"/>
      <w:start w:val="21"/>
    </w:lvl>
    <w:lvl w:ilvl="1">
      <w:lvlJc w:val="left"/>
      <w:lvlText w:val="%2."/>
      <w:numFmt w:val="decimal"/>
      <w:start w:val="3"/>
    </w:lvl>
  </w:abstractNum>
  <w:abstractNum w:abstractNumId="66">
    <w:nsid w:val="1F48EAA1"/>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2019-12-02T18:34:06Z</dcterms:created>
  <dcterms:modified xsi:type="dcterms:W3CDTF">2019-12-02T18:34:06Z</dcterms:modified>
</cp:coreProperties>
</file>